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42" w:rsidRPr="00FF4352" w:rsidRDefault="000D60EF" w:rsidP="00CA7DB2">
      <w:pPr>
        <w:pBdr>
          <w:top w:val="single" w:sz="8" w:space="1" w:color="auto"/>
          <w:left w:val="single" w:sz="8" w:space="4" w:color="auto"/>
          <w:bottom w:val="single" w:sz="8" w:space="1" w:color="auto"/>
          <w:right w:val="single" w:sz="8" w:space="4" w:color="auto"/>
        </w:pBdr>
        <w:ind w:left="7938"/>
        <w:jc w:val="center"/>
        <w:rPr>
          <w:rFonts w:cs="Arial"/>
          <w:b/>
          <w:sz w:val="28"/>
          <w:szCs w:val="28"/>
        </w:rPr>
      </w:pPr>
      <w:r>
        <w:rPr>
          <w:rFonts w:cs="Arial"/>
          <w:b/>
          <w:sz w:val="28"/>
          <w:szCs w:val="28"/>
        </w:rPr>
        <w:t>GSM</w:t>
      </w:r>
    </w:p>
    <w:p w:rsidR="006F007A" w:rsidRPr="00473BF4" w:rsidRDefault="006F007A" w:rsidP="009F6942">
      <w:pPr>
        <w:jc w:val="right"/>
        <w:rPr>
          <w:sz w:val="24"/>
          <w:szCs w:val="24"/>
        </w:rPr>
      </w:pPr>
    </w:p>
    <w:p w:rsidR="00111634" w:rsidRPr="005372EF" w:rsidRDefault="00E17F21" w:rsidP="005907A2">
      <w:pPr>
        <w:pStyle w:val="Header"/>
        <w:tabs>
          <w:tab w:val="clear" w:pos="4536"/>
          <w:tab w:val="clear" w:pos="9072"/>
        </w:tabs>
      </w:pPr>
      <w:r>
        <w:t xml:space="preserve">242 </w:t>
      </w:r>
      <w:r w:rsidR="005907A2">
        <w:t xml:space="preserve">GSM </w:t>
      </w:r>
      <w:r w:rsidR="005372EF">
        <w:t>15</w:t>
      </w:r>
      <w:r w:rsidR="00111634" w:rsidRPr="005372EF">
        <w:t xml:space="preserve"> E</w:t>
      </w:r>
    </w:p>
    <w:p w:rsidR="00432668" w:rsidRPr="00432668" w:rsidRDefault="00111634" w:rsidP="009F6942">
      <w:pPr>
        <w:pStyle w:val="Header"/>
        <w:tabs>
          <w:tab w:val="clear" w:pos="4536"/>
          <w:tab w:val="clear" w:pos="9072"/>
          <w:tab w:val="left" w:pos="6804"/>
        </w:tabs>
      </w:pPr>
      <w:r w:rsidRPr="005372EF">
        <w:t xml:space="preserve">Original: </w:t>
      </w:r>
      <w:r w:rsidR="009050AA">
        <w:t>English</w:t>
      </w:r>
    </w:p>
    <w:p w:rsidR="003E1200" w:rsidRPr="005372EF" w:rsidRDefault="003E1200" w:rsidP="009F6942">
      <w:pPr>
        <w:pStyle w:val="Header"/>
        <w:tabs>
          <w:tab w:val="clear" w:pos="4536"/>
          <w:tab w:val="clear" w:pos="9072"/>
          <w:tab w:val="left" w:pos="6804"/>
        </w:tabs>
      </w:pPr>
    </w:p>
    <w:p w:rsidR="009F6942" w:rsidRDefault="00EA62A1" w:rsidP="009F6942">
      <w:pPr>
        <w:overflowPunct w:val="0"/>
        <w:autoSpaceDE w:val="0"/>
        <w:autoSpaceDN w:val="0"/>
        <w:adjustRightInd w:val="0"/>
        <w:ind w:right="-1"/>
        <w:jc w:val="center"/>
        <w:textAlignment w:val="baseline"/>
        <w:rPr>
          <w:rFonts w:ascii="Maiandra GD" w:hAnsi="Maiandra GD"/>
          <w:color w:val="0070C0"/>
          <w:spacing w:val="-4"/>
        </w:rPr>
      </w:pPr>
      <w:r>
        <w:rPr>
          <w:rFonts w:ascii="Maiandra GD" w:hAnsi="Maiandra GD"/>
          <w:color w:val="0070C0"/>
          <w:spacing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1pt;height:96.35pt">
            <v:imagedata r:id="rId9" o:title="LOGO ANNIVERSARY EN AND FR"/>
          </v:shape>
        </w:pict>
      </w:r>
    </w:p>
    <w:p w:rsidR="000D6FD3" w:rsidRDefault="00432668" w:rsidP="009F6942">
      <w:pPr>
        <w:overflowPunct w:val="0"/>
        <w:autoSpaceDE w:val="0"/>
        <w:autoSpaceDN w:val="0"/>
        <w:adjustRightInd w:val="0"/>
        <w:ind w:right="-1"/>
        <w:jc w:val="center"/>
        <w:textAlignment w:val="baseline"/>
        <w:rPr>
          <w:rFonts w:cs="Arial"/>
          <w:spacing w:val="20"/>
          <w:sz w:val="36"/>
          <w:szCs w:val="36"/>
          <w:lang w:val="en-US" w:eastAsia="en-US"/>
        </w:rPr>
      </w:pPr>
      <w:r w:rsidRPr="00432668">
        <w:rPr>
          <w:rFonts w:cs="Arial"/>
          <w:spacing w:val="20"/>
          <w:sz w:val="36"/>
          <w:szCs w:val="36"/>
          <w:lang w:val="en-US" w:eastAsia="en-US"/>
        </w:rPr>
        <w:t>NATO Parliamentary Assembly</w:t>
      </w:r>
    </w:p>
    <w:p w:rsidR="00C120D7" w:rsidRDefault="00C120D7" w:rsidP="009F6942">
      <w:pPr>
        <w:pStyle w:val="Header"/>
        <w:tabs>
          <w:tab w:val="clear" w:pos="4536"/>
          <w:tab w:val="clear" w:pos="9072"/>
        </w:tabs>
        <w:ind w:right="-1"/>
        <w:jc w:val="center"/>
        <w:rPr>
          <w:rFonts w:cs="Arial"/>
          <w:spacing w:val="20"/>
          <w:sz w:val="36"/>
          <w:szCs w:val="36"/>
          <w:lang w:val="en-US" w:eastAsia="en-US"/>
        </w:rPr>
      </w:pPr>
    </w:p>
    <w:p w:rsidR="00C120D7" w:rsidRDefault="00C120D7" w:rsidP="009F6942">
      <w:pPr>
        <w:pStyle w:val="Header"/>
        <w:tabs>
          <w:tab w:val="clear" w:pos="4536"/>
          <w:tab w:val="clear" w:pos="9072"/>
        </w:tabs>
        <w:ind w:right="-1"/>
        <w:jc w:val="center"/>
        <w:rPr>
          <w:rFonts w:cs="Arial"/>
          <w:spacing w:val="20"/>
          <w:sz w:val="36"/>
          <w:szCs w:val="36"/>
          <w:lang w:val="en-US" w:eastAsia="en-US"/>
        </w:rPr>
      </w:pPr>
    </w:p>
    <w:p w:rsidR="005907A2" w:rsidRDefault="005907A2" w:rsidP="005907A2">
      <w:pPr>
        <w:jc w:val="center"/>
        <w:rPr>
          <w:rFonts w:cs="Arial"/>
          <w:smallCaps/>
          <w:sz w:val="40"/>
        </w:rPr>
      </w:pPr>
      <w:r>
        <w:rPr>
          <w:rFonts w:cs="Arial"/>
          <w:smallCaps/>
          <w:sz w:val="40"/>
        </w:rPr>
        <w:t>MEDITERRANEAN AND MIDDLE EAST</w:t>
      </w:r>
    </w:p>
    <w:p w:rsidR="00C120D7" w:rsidRPr="00444405" w:rsidRDefault="005907A2" w:rsidP="005907A2">
      <w:pPr>
        <w:jc w:val="center"/>
        <w:rPr>
          <w:rFonts w:cs="Arial"/>
          <w:caps/>
          <w:sz w:val="40"/>
        </w:rPr>
      </w:pPr>
      <w:r>
        <w:rPr>
          <w:rFonts w:cs="Arial"/>
          <w:smallCaps/>
          <w:sz w:val="40"/>
        </w:rPr>
        <w:t>SPECIAL GROUP</w:t>
      </w:r>
    </w:p>
    <w:p w:rsidR="00C120D7" w:rsidRDefault="00C120D7" w:rsidP="009F6942">
      <w:pPr>
        <w:pStyle w:val="Header"/>
        <w:tabs>
          <w:tab w:val="clear" w:pos="4536"/>
          <w:tab w:val="clear" w:pos="9072"/>
        </w:tabs>
        <w:ind w:right="-1"/>
        <w:jc w:val="center"/>
        <w:rPr>
          <w:rFonts w:cs="Arial"/>
          <w:smallCaps/>
          <w:sz w:val="40"/>
        </w:rPr>
      </w:pPr>
    </w:p>
    <w:p w:rsidR="00C120D7" w:rsidRPr="00C120D7" w:rsidRDefault="00C120D7" w:rsidP="009F6942">
      <w:pPr>
        <w:pStyle w:val="Header"/>
        <w:tabs>
          <w:tab w:val="clear" w:pos="4536"/>
          <w:tab w:val="clear" w:pos="9072"/>
        </w:tabs>
        <w:ind w:right="-1"/>
        <w:jc w:val="center"/>
        <w:rPr>
          <w:rFonts w:cs="Arial"/>
          <w:spacing w:val="20"/>
          <w:sz w:val="36"/>
          <w:szCs w:val="36"/>
          <w:lang w:val="en-US" w:eastAsia="en-US"/>
        </w:rPr>
      </w:pPr>
    </w:p>
    <w:p w:rsidR="00B11F0E" w:rsidRDefault="00B11F0E" w:rsidP="009F6942">
      <w:pPr>
        <w:pBdr>
          <w:top w:val="single" w:sz="4" w:space="1" w:color="auto"/>
          <w:bottom w:val="single" w:sz="4" w:space="1" w:color="auto"/>
        </w:pBdr>
        <w:jc w:val="center"/>
        <w:rPr>
          <w:rFonts w:cs="Arial"/>
          <w:b/>
          <w:sz w:val="52"/>
          <w:szCs w:val="52"/>
        </w:rPr>
      </w:pPr>
    </w:p>
    <w:p w:rsidR="001F043E" w:rsidRPr="001E3126" w:rsidRDefault="00473BF4" w:rsidP="009F6942">
      <w:pPr>
        <w:pBdr>
          <w:top w:val="single" w:sz="4" w:space="1" w:color="auto"/>
          <w:bottom w:val="single" w:sz="4" w:space="1" w:color="auto"/>
        </w:pBdr>
        <w:jc w:val="center"/>
        <w:rPr>
          <w:rFonts w:cs="Arial"/>
          <w:b/>
          <w:sz w:val="48"/>
          <w:szCs w:val="48"/>
        </w:rPr>
      </w:pPr>
      <w:r w:rsidRPr="001E3126">
        <w:rPr>
          <w:rFonts w:cs="Arial"/>
          <w:b/>
          <w:sz w:val="48"/>
          <w:szCs w:val="48"/>
        </w:rPr>
        <w:t>M</w:t>
      </w:r>
      <w:r w:rsidR="001F043E" w:rsidRPr="001E3126">
        <w:rPr>
          <w:rFonts w:cs="Arial"/>
          <w:b/>
          <w:sz w:val="48"/>
          <w:szCs w:val="48"/>
        </w:rPr>
        <w:t>ISSION REPORT</w:t>
      </w:r>
    </w:p>
    <w:p w:rsidR="00B11F0E" w:rsidRPr="00473BF4" w:rsidRDefault="00B11F0E" w:rsidP="009F6942">
      <w:pPr>
        <w:pBdr>
          <w:top w:val="single" w:sz="4" w:space="1" w:color="auto"/>
          <w:bottom w:val="single" w:sz="4" w:space="1" w:color="auto"/>
        </w:pBdr>
        <w:jc w:val="center"/>
        <w:rPr>
          <w:rFonts w:cs="Arial"/>
          <w:b/>
          <w:sz w:val="52"/>
          <w:szCs w:val="52"/>
        </w:rPr>
      </w:pPr>
    </w:p>
    <w:p w:rsidR="00473BF4" w:rsidRPr="00473BF4" w:rsidRDefault="00473BF4" w:rsidP="009F6942">
      <w:pPr>
        <w:jc w:val="center"/>
        <w:rPr>
          <w:rFonts w:cs="Arial"/>
          <w:b/>
          <w:sz w:val="52"/>
          <w:szCs w:val="52"/>
        </w:rPr>
      </w:pPr>
    </w:p>
    <w:p w:rsidR="00473BF4" w:rsidRPr="00473BF4" w:rsidRDefault="00473BF4" w:rsidP="009F6942">
      <w:pPr>
        <w:jc w:val="center"/>
        <w:rPr>
          <w:rFonts w:cs="Arial"/>
        </w:rPr>
      </w:pPr>
    </w:p>
    <w:p w:rsidR="009050AA" w:rsidRPr="008600E1" w:rsidRDefault="005907A2" w:rsidP="005907A2">
      <w:pPr>
        <w:ind w:right="-33"/>
        <w:jc w:val="center"/>
        <w:rPr>
          <w:rFonts w:cs="Arial"/>
          <w:b/>
          <w:bCs/>
          <w:caps/>
          <w:sz w:val="56"/>
          <w:szCs w:val="56"/>
          <w:lang w:val="de-DE"/>
        </w:rPr>
      </w:pPr>
      <w:r>
        <w:rPr>
          <w:rFonts w:cs="Arial"/>
          <w:b/>
          <w:bCs/>
          <w:caps/>
          <w:sz w:val="56"/>
          <w:szCs w:val="56"/>
          <w:lang w:val="de-DE"/>
        </w:rPr>
        <w:t>Tunis and Bizerte, TUNISIA</w:t>
      </w:r>
    </w:p>
    <w:p w:rsidR="009050AA" w:rsidRPr="008600E1" w:rsidRDefault="009050AA" w:rsidP="009050AA">
      <w:pPr>
        <w:ind w:right="-33"/>
        <w:jc w:val="center"/>
        <w:rPr>
          <w:rFonts w:cs="Arial"/>
          <w:b/>
          <w:bCs/>
          <w:i/>
          <w:sz w:val="40"/>
          <w:lang w:val="de-DE"/>
        </w:rPr>
      </w:pPr>
    </w:p>
    <w:p w:rsidR="009050AA" w:rsidRPr="00E24C1D" w:rsidRDefault="009050AA" w:rsidP="005907A2">
      <w:pPr>
        <w:ind w:right="-33"/>
        <w:jc w:val="center"/>
        <w:rPr>
          <w:rFonts w:cs="Arial"/>
          <w:bCs/>
          <w:caps/>
          <w:sz w:val="36"/>
          <w:szCs w:val="36"/>
          <w:lang w:val="en-US"/>
        </w:rPr>
      </w:pPr>
      <w:r w:rsidRPr="00E24C1D">
        <w:rPr>
          <w:rFonts w:cs="Arial"/>
          <w:bCs/>
          <w:caps/>
          <w:sz w:val="36"/>
          <w:szCs w:val="36"/>
          <w:lang w:val="en-US"/>
        </w:rPr>
        <w:t>2</w:t>
      </w:r>
      <w:r w:rsidR="005907A2" w:rsidRPr="00E24C1D">
        <w:rPr>
          <w:rFonts w:cs="Arial"/>
          <w:bCs/>
          <w:caps/>
          <w:sz w:val="36"/>
          <w:szCs w:val="36"/>
          <w:lang w:val="en-US"/>
        </w:rPr>
        <w:t>8 SEPTEMBER – 1</w:t>
      </w:r>
      <w:r w:rsidR="005907A2" w:rsidRPr="00E24C1D">
        <w:rPr>
          <w:rFonts w:cs="Arial"/>
          <w:bCs/>
          <w:caps/>
          <w:sz w:val="36"/>
          <w:szCs w:val="36"/>
          <w:vertAlign w:val="superscript"/>
          <w:lang w:val="en-US"/>
        </w:rPr>
        <w:t>st</w:t>
      </w:r>
      <w:r w:rsidR="005907A2" w:rsidRPr="00E24C1D">
        <w:rPr>
          <w:rFonts w:cs="Arial"/>
          <w:bCs/>
          <w:caps/>
          <w:sz w:val="36"/>
          <w:szCs w:val="36"/>
          <w:lang w:val="en-US"/>
        </w:rPr>
        <w:t xml:space="preserve"> OCTOBER</w:t>
      </w:r>
      <w:r w:rsidRPr="00E24C1D">
        <w:rPr>
          <w:rFonts w:cs="Arial"/>
          <w:bCs/>
          <w:caps/>
          <w:sz w:val="36"/>
          <w:szCs w:val="36"/>
          <w:lang w:val="en-US"/>
        </w:rPr>
        <w:t xml:space="preserve"> 2015</w:t>
      </w:r>
    </w:p>
    <w:p w:rsidR="001719A3" w:rsidRPr="00473BF4" w:rsidRDefault="001719A3" w:rsidP="009F6942">
      <w:pPr>
        <w:tabs>
          <w:tab w:val="right" w:pos="9639"/>
        </w:tabs>
      </w:pPr>
    </w:p>
    <w:p w:rsidR="001F043E" w:rsidRPr="00473BF4" w:rsidRDefault="001F043E" w:rsidP="009F6942">
      <w:pPr>
        <w:tabs>
          <w:tab w:val="right" w:pos="9639"/>
        </w:tabs>
      </w:pPr>
    </w:p>
    <w:p w:rsidR="001719A3" w:rsidRDefault="001719A3" w:rsidP="009F6942">
      <w:pPr>
        <w:tabs>
          <w:tab w:val="right" w:pos="9639"/>
        </w:tabs>
      </w:pPr>
    </w:p>
    <w:p w:rsidR="00E24C1D" w:rsidRDefault="00E24C1D" w:rsidP="009F6942">
      <w:pPr>
        <w:tabs>
          <w:tab w:val="right" w:pos="9639"/>
        </w:tabs>
      </w:pPr>
    </w:p>
    <w:p w:rsidR="00A17CD6" w:rsidRDefault="00A17CD6" w:rsidP="009F6942">
      <w:pPr>
        <w:ind w:right="-1"/>
        <w:rPr>
          <w:rFonts w:cs="Arial"/>
        </w:rPr>
      </w:pPr>
    </w:p>
    <w:p w:rsidR="005907A2" w:rsidRDefault="005907A2" w:rsidP="009F6942">
      <w:pPr>
        <w:ind w:right="-1"/>
        <w:rPr>
          <w:rFonts w:cs="Arial"/>
        </w:rPr>
      </w:pPr>
    </w:p>
    <w:p w:rsidR="00E24C1D" w:rsidRDefault="00E24C1D" w:rsidP="009F6942">
      <w:pPr>
        <w:ind w:right="-1"/>
        <w:rPr>
          <w:rFonts w:cs="Arial"/>
        </w:rPr>
      </w:pPr>
    </w:p>
    <w:p w:rsidR="00E24C1D" w:rsidRDefault="00E24C1D" w:rsidP="009F6942">
      <w:pPr>
        <w:ind w:right="-1"/>
        <w:rPr>
          <w:rFonts w:cs="Arial"/>
        </w:rPr>
      </w:pPr>
    </w:p>
    <w:p w:rsidR="005907A2" w:rsidRDefault="005907A2" w:rsidP="009F6942">
      <w:pPr>
        <w:ind w:right="-1"/>
        <w:rPr>
          <w:rFonts w:cs="Arial"/>
        </w:rPr>
      </w:pPr>
    </w:p>
    <w:p w:rsidR="00B047F7" w:rsidRPr="00473BF4" w:rsidRDefault="00B047F7" w:rsidP="009F6942">
      <w:pPr>
        <w:ind w:right="-1"/>
        <w:rPr>
          <w:rFonts w:cs="Arial"/>
        </w:rPr>
      </w:pPr>
    </w:p>
    <w:p w:rsidR="00266E93" w:rsidRPr="00473BF4" w:rsidRDefault="00266E93" w:rsidP="009F6942">
      <w:pPr>
        <w:ind w:right="-1"/>
        <w:rPr>
          <w:rFonts w:cs="Arial"/>
        </w:rPr>
      </w:pPr>
    </w:p>
    <w:p w:rsidR="000D6FD3" w:rsidRPr="00473BF4" w:rsidRDefault="00AF167F" w:rsidP="005907A2">
      <w:pPr>
        <w:tabs>
          <w:tab w:val="right" w:pos="9639"/>
        </w:tabs>
        <w:ind w:right="-1"/>
        <w:jc w:val="center"/>
        <w:rPr>
          <w:rFonts w:cs="Arial"/>
        </w:rPr>
      </w:pPr>
      <w:r>
        <w:rPr>
          <w:rFonts w:cs="Arial"/>
        </w:rPr>
        <w:t>www.nato-pa.int</w:t>
      </w:r>
      <w:r w:rsidR="00B047F7" w:rsidRPr="00473BF4">
        <w:rPr>
          <w:rFonts w:cs="Arial"/>
        </w:rPr>
        <w:tab/>
      </w:r>
      <w:r w:rsidR="005907A2">
        <w:rPr>
          <w:rFonts w:cs="Arial"/>
        </w:rPr>
        <w:t>October</w:t>
      </w:r>
      <w:r w:rsidR="009050AA">
        <w:rPr>
          <w:rFonts w:cs="Arial"/>
        </w:rPr>
        <w:t xml:space="preserve"> 2015</w:t>
      </w:r>
    </w:p>
    <w:p w:rsidR="00B047F7" w:rsidRPr="00473BF4" w:rsidRDefault="00B047F7" w:rsidP="009F6942">
      <w:pPr>
        <w:tabs>
          <w:tab w:val="right" w:pos="9639"/>
        </w:tabs>
        <w:ind w:right="-1"/>
        <w:jc w:val="center"/>
        <w:rPr>
          <w:rFonts w:cs="Arial"/>
        </w:rPr>
      </w:pPr>
    </w:p>
    <w:p w:rsidR="003E3211" w:rsidRPr="00473BF4" w:rsidRDefault="003E3211" w:rsidP="009F6942">
      <w:pPr>
        <w:pBdr>
          <w:top w:val="single" w:sz="4" w:space="1" w:color="auto"/>
        </w:pBdr>
        <w:ind w:right="-1"/>
        <w:rPr>
          <w:rFonts w:cs="Arial"/>
        </w:rPr>
      </w:pPr>
    </w:p>
    <w:p w:rsidR="00A10D00" w:rsidRPr="00AF167F" w:rsidRDefault="003E3211" w:rsidP="005907A2">
      <w:pPr>
        <w:rPr>
          <w:rFonts w:cs="Arial"/>
          <w:sz w:val="20"/>
          <w:szCs w:val="20"/>
        </w:rPr>
      </w:pPr>
      <w:r w:rsidRPr="00473BF4">
        <w:rPr>
          <w:rFonts w:cs="Arial"/>
          <w:sz w:val="20"/>
          <w:szCs w:val="20"/>
        </w:rPr>
        <w:t>This Mission Report is presented for information only and does not represent the official view of the Assembly.</w:t>
      </w:r>
      <w:r w:rsidR="005907A2">
        <w:rPr>
          <w:rFonts w:cs="Arial"/>
          <w:sz w:val="20"/>
          <w:szCs w:val="20"/>
        </w:rPr>
        <w:t xml:space="preserve"> </w:t>
      </w:r>
      <w:r w:rsidRPr="00473BF4">
        <w:rPr>
          <w:rFonts w:cs="Arial"/>
          <w:sz w:val="20"/>
          <w:szCs w:val="20"/>
        </w:rPr>
        <w:t xml:space="preserve">This report was prepared by </w:t>
      </w:r>
      <w:r w:rsidR="005907A2">
        <w:rPr>
          <w:rFonts w:cs="Arial"/>
          <w:sz w:val="20"/>
          <w:szCs w:val="20"/>
        </w:rPr>
        <w:t>Paul Coo</w:t>
      </w:r>
      <w:r w:rsidR="000D60EF">
        <w:rPr>
          <w:rFonts w:cs="Arial"/>
          <w:sz w:val="20"/>
          <w:szCs w:val="20"/>
        </w:rPr>
        <w:t>k</w:t>
      </w:r>
      <w:r w:rsidRPr="00473BF4">
        <w:rPr>
          <w:rFonts w:cs="Arial"/>
          <w:sz w:val="20"/>
          <w:szCs w:val="20"/>
        </w:rPr>
        <w:t>,</w:t>
      </w:r>
      <w:r w:rsidR="005907A2">
        <w:rPr>
          <w:rFonts w:cs="Arial"/>
          <w:sz w:val="20"/>
          <w:szCs w:val="20"/>
        </w:rPr>
        <w:t xml:space="preserve"> Director of the Mediterranean and Middle East Special Group</w:t>
      </w:r>
      <w:r w:rsidR="004E2008">
        <w:rPr>
          <w:rFonts w:cs="Arial"/>
          <w:sz w:val="20"/>
          <w:szCs w:val="20"/>
        </w:rPr>
        <w:t>.</w:t>
      </w:r>
    </w:p>
    <w:p w:rsidR="005907A2" w:rsidRDefault="00A10D00" w:rsidP="00852665">
      <w:pPr>
        <w:tabs>
          <w:tab w:val="left" w:pos="567"/>
        </w:tabs>
      </w:pPr>
      <w:r w:rsidRPr="00473BF4">
        <w:br w:type="page"/>
      </w:r>
    </w:p>
    <w:p w:rsidR="005907A2" w:rsidRDefault="005907A2" w:rsidP="005907A2">
      <w:pPr>
        <w:numPr>
          <w:ilvl w:val="0"/>
          <w:numId w:val="7"/>
        </w:numPr>
        <w:tabs>
          <w:tab w:val="left" w:pos="567"/>
        </w:tabs>
        <w:ind w:left="0" w:firstLine="0"/>
      </w:pPr>
      <w:r>
        <w:t>Tunisia’s fledgling democracy requires significant international support and solidarity in the wake of recent terrorist attacks at the Bardo Museum and the seaside town of Sousse. The new parliament in post-revolutionary Tunisia is slated to play a critical role in building a democratic society but needs to build up its capacity to serve as an effective partner in government and an expression of the public will.</w:t>
      </w:r>
    </w:p>
    <w:p w:rsidR="005907A2" w:rsidRDefault="005907A2" w:rsidP="005907A2">
      <w:pPr>
        <w:tabs>
          <w:tab w:val="left" w:pos="567"/>
        </w:tabs>
      </w:pPr>
    </w:p>
    <w:p w:rsidR="005907A2" w:rsidRDefault="005907A2" w:rsidP="005907A2">
      <w:pPr>
        <w:numPr>
          <w:ilvl w:val="0"/>
          <w:numId w:val="7"/>
        </w:numPr>
        <w:tabs>
          <w:tab w:val="left" w:pos="567"/>
        </w:tabs>
        <w:ind w:left="0" w:firstLine="0"/>
      </w:pPr>
      <w:r>
        <w:t>These were among the key insights a delegation of 12 national parliamentarians from eight NATO member countries derived from a visit to Tunisia from 28 September-1</w:t>
      </w:r>
      <w:r w:rsidRPr="005907A2">
        <w:rPr>
          <w:vertAlign w:val="superscript"/>
        </w:rPr>
        <w:t>st</w:t>
      </w:r>
      <w:r>
        <w:t xml:space="preserve"> October</w:t>
      </w:r>
      <w:r w:rsidR="00742747">
        <w:t xml:space="preserve"> 2015</w:t>
      </w:r>
      <w:r>
        <w:t xml:space="preserve">. The NATO Parliamentary Assembly’s Mediterranean and Middle East Special Group, led by the French MP </w:t>
      </w:r>
      <w:r w:rsidRPr="00742747">
        <w:rPr>
          <w:b/>
        </w:rPr>
        <w:t>Gilbert Le Bris</w:t>
      </w:r>
      <w:r>
        <w:t xml:space="preserve">, was in Tunis both to learn about the political, security and economic situation in that country and to express solidarity with a </w:t>
      </w:r>
      <w:r w:rsidR="00742747">
        <w:t>young</w:t>
      </w:r>
      <w:r>
        <w:t xml:space="preserve"> democracy that has suffered two terrible terrorist attacks over the past year.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The Bardo and Sousse attacks have had a telling impact on Tunisian politics and society. They not only exposed deficiencies in the country’s security apparatus - both in terms of preventing the attacks and in responding to them - but also demonstrated that Tunisia’s security problems are linked to grave instability in neighbouring Libya, which, according to Tunisia’s Minister of Interior </w:t>
      </w:r>
      <w:r w:rsidR="00EA62A1">
        <w:rPr>
          <w:b/>
        </w:rPr>
        <w:t>Mohamed N</w:t>
      </w:r>
      <w:bookmarkStart w:id="0" w:name="_GoBack"/>
      <w:bookmarkEnd w:id="0"/>
      <w:r w:rsidRPr="00742747">
        <w:rPr>
          <w:b/>
        </w:rPr>
        <w:t>ajem Gharsalli</w:t>
      </w:r>
      <w:r>
        <w:t>, is where the terrorists were both trained and armed. The border with Libya, he told the delegation, remains very dangerous. He added that Tunisia is working with the international community, including NATO, to stabili</w:t>
      </w:r>
      <w:r w:rsidR="00742747">
        <w:t>s</w:t>
      </w:r>
      <w:r>
        <w:t xml:space="preserve">e these remote areas and to develop economic, educational and social tools to counter the terrorist threat. </w:t>
      </w:r>
    </w:p>
    <w:p w:rsidR="005907A2" w:rsidRDefault="005907A2" w:rsidP="005907A2">
      <w:pPr>
        <w:tabs>
          <w:tab w:val="left" w:pos="567"/>
        </w:tabs>
      </w:pPr>
    </w:p>
    <w:p w:rsidR="005907A2" w:rsidRDefault="005907A2" w:rsidP="005907A2">
      <w:pPr>
        <w:numPr>
          <w:ilvl w:val="0"/>
          <w:numId w:val="7"/>
        </w:numPr>
        <w:tabs>
          <w:tab w:val="left" w:pos="567"/>
        </w:tabs>
        <w:ind w:left="0" w:firstLine="0"/>
      </w:pPr>
      <w:r>
        <w:t>Tunisia’s 500</w:t>
      </w:r>
      <w:r w:rsidR="00742747">
        <w:t>-</w:t>
      </w:r>
      <w:r>
        <w:t xml:space="preserve">kilometre border with Libya has long been relatively open and it remains porous. This </w:t>
      </w:r>
      <w:r w:rsidR="00852665">
        <w:t xml:space="preserve">is also </w:t>
      </w:r>
      <w:r>
        <w:t>the case with the border with Algeria</w:t>
      </w:r>
      <w:r w:rsidR="00742747">
        <w:t>. B</w:t>
      </w:r>
      <w:r>
        <w:t>oth Algeria and Tunisia confront a serious threat given the grave weakness of the Libyan state, th</w:t>
      </w:r>
      <w:r w:rsidR="00742747">
        <w:t>e</w:t>
      </w:r>
      <w:r>
        <w:t xml:space="preserve"> country’s division and the resulting political vacuum that terrorist groups have filled. Tunisia enjoys a good working relationship with Algeria and there is a great deal of cooperation along the shared border. The Tunisian and Algerian militaries </w:t>
      </w:r>
      <w:r w:rsidR="00742747">
        <w:t xml:space="preserve">also </w:t>
      </w:r>
      <w:r>
        <w:t xml:space="preserve">enjoy a good working relationship and are sharing critical intelligence to counter common threats. </w:t>
      </w:r>
    </w:p>
    <w:p w:rsidR="005907A2" w:rsidRDefault="005907A2" w:rsidP="0072748B">
      <w:pPr>
        <w:pStyle w:val="ListParagraph"/>
      </w:pPr>
    </w:p>
    <w:p w:rsidR="005907A2" w:rsidRDefault="005907A2" w:rsidP="009E2DFF">
      <w:pPr>
        <w:numPr>
          <w:ilvl w:val="0"/>
          <w:numId w:val="7"/>
        </w:numPr>
        <w:tabs>
          <w:tab w:val="left" w:pos="567"/>
        </w:tabs>
        <w:ind w:left="0" w:firstLine="0"/>
      </w:pPr>
      <w:r>
        <w:t xml:space="preserve">Tunisian authorities told the delegation that Mali and the broader Sahel region pose another set of related and serious challenges as </w:t>
      </w:r>
      <w:r w:rsidR="00742747">
        <w:t>they had</w:t>
      </w:r>
      <w:r>
        <w:t xml:space="preserve"> become a centre of regional arms and drug trafficking as well as a training centre for terrorists who then filter across the border into </w:t>
      </w:r>
      <w:r w:rsidR="00742747">
        <w:t>North </w:t>
      </w:r>
      <w:r w:rsidR="009E2DFF">
        <w:t>Africa</w:t>
      </w:r>
      <w:r>
        <w:t xml:space="preserve">. </w:t>
      </w:r>
    </w:p>
    <w:p w:rsidR="005907A2" w:rsidRDefault="005907A2" w:rsidP="005907A2">
      <w:pPr>
        <w:tabs>
          <w:tab w:val="left" w:pos="567"/>
        </w:tabs>
      </w:pPr>
    </w:p>
    <w:p w:rsidR="005907A2" w:rsidRDefault="005907A2" w:rsidP="009E2DFF">
      <w:pPr>
        <w:numPr>
          <w:ilvl w:val="0"/>
          <w:numId w:val="7"/>
        </w:numPr>
        <w:tabs>
          <w:tab w:val="left" w:pos="567"/>
        </w:tabs>
        <w:ind w:left="0" w:firstLine="0"/>
      </w:pPr>
      <w:r>
        <w:t xml:space="preserve">The attacks at </w:t>
      </w:r>
      <w:r w:rsidR="009E2DFF">
        <w:t xml:space="preserve">Bardo and Sousse </w:t>
      </w:r>
      <w:r>
        <w:t>killed a number of tourists from the U</w:t>
      </w:r>
      <w:r w:rsidR="009E2DFF">
        <w:t>nited Kingdom</w:t>
      </w:r>
      <w:r>
        <w:t xml:space="preserve">, Spain, Japan and Latin America and marked a serious turning point in the terrorist challenge in Tunisia. The attacks have also paralyzed the country’s tourist industry, which normally accounts for nearly 7% of the country’s GDP. </w:t>
      </w:r>
      <w:r w:rsidR="00852665">
        <w:t>It is likely that t</w:t>
      </w:r>
      <w:r>
        <w:t xml:space="preserve">hose </w:t>
      </w:r>
      <w:r w:rsidR="00852665">
        <w:t>who</w:t>
      </w:r>
      <w:r>
        <w:t xml:space="preserve"> launched the attacks </w:t>
      </w:r>
      <w:r w:rsidR="00852665">
        <w:t>were seeking</w:t>
      </w:r>
      <w:r>
        <w:t xml:space="preserve"> to weaken the important links between Tunisia and the West and, by extension, to undermine the country’s effort to construct a genuine democracy.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That the security force reaction to the Bardo and Sousse attacks was so slow has clearly been a source of concern in Tunisia and more broadly among its supporters in the international community. Delegation members raised this problem on a number of occasions during the visit. The Tunisians are very aware of the criticism and cited a number of measures that they have taken to address the immediate challenge of defending key infrastructure and tourist sites, and their long term efforts to address the sources of terrorism. </w:t>
      </w:r>
      <w:r w:rsidR="00852665">
        <w:t>In the discussions it was also noted that terrorism is a global challenge and many European countries have also had trouble anticipating attacks.</w:t>
      </w:r>
    </w:p>
    <w:p w:rsidR="005907A2" w:rsidRDefault="005907A2" w:rsidP="005907A2">
      <w:pPr>
        <w:tabs>
          <w:tab w:val="left" w:pos="567"/>
        </w:tabs>
      </w:pPr>
    </w:p>
    <w:p w:rsidR="005907A2" w:rsidRDefault="005907A2" w:rsidP="00ED203C">
      <w:pPr>
        <w:numPr>
          <w:ilvl w:val="0"/>
          <w:numId w:val="7"/>
        </w:numPr>
        <w:tabs>
          <w:tab w:val="left" w:pos="567"/>
        </w:tabs>
        <w:ind w:left="0" w:firstLine="0"/>
      </w:pPr>
      <w:r>
        <w:t xml:space="preserve">The dissolution of the Libyan state constitutes a serious security problem for Tunisia. Ungoverned space in that country has provided fertile ground for terrorist movements and an open road for young Tunisian </w:t>
      </w:r>
      <w:r w:rsidR="00AF1921">
        <w:t>radical</w:t>
      </w:r>
      <w:r w:rsidR="00852665">
        <w:t>s</w:t>
      </w:r>
      <w:r w:rsidR="00AF1921">
        <w:t xml:space="preserve"> </w:t>
      </w:r>
      <w:r>
        <w:t>to make their way to fight with Daesh in Syria and Iraq. Interior Minist</w:t>
      </w:r>
      <w:r w:rsidR="00742747">
        <w:t>er</w:t>
      </w:r>
      <w:r>
        <w:t xml:space="preserve"> told the delegation that an estimated 900 </w:t>
      </w:r>
      <w:r w:rsidR="00AF1921">
        <w:t>j</w:t>
      </w:r>
      <w:r>
        <w:t xml:space="preserve">ihadists have returned to Tunisia from fighting in Syria and Iraq and 294 of these people are now in jail. The Ministry </w:t>
      </w:r>
      <w:r w:rsidR="00AF1921">
        <w:t xml:space="preserve">estimates </w:t>
      </w:r>
      <w:r>
        <w:t xml:space="preserve">the number of </w:t>
      </w:r>
      <w:r>
        <w:lastRenderedPageBreak/>
        <w:t xml:space="preserve">Tunisian fighters in Iraq, Syria and Libya at more than 3,000. Some returning fighters have gone underground after crossing into Tunisia from Libya. This is a serious concern for the government and for Tunisia’s partners. The Minister of Interior told the delegation that they have put a great effort in tracking down </w:t>
      </w:r>
      <w:r w:rsidR="00ED203C">
        <w:t>t</w:t>
      </w:r>
      <w:r>
        <w:t xml:space="preserve">hose who have fought </w:t>
      </w:r>
      <w:r w:rsidR="00ED203C">
        <w:t xml:space="preserve">in </w:t>
      </w:r>
      <w:r>
        <w:t xml:space="preserve">Syria and Iraq and now pose a threat to Tunisia. There </w:t>
      </w:r>
      <w:r w:rsidR="00ED203C">
        <w:t>seems</w:t>
      </w:r>
      <w:r w:rsidR="0072748B">
        <w:t xml:space="preserve"> </w:t>
      </w:r>
      <w:r w:rsidR="00ED203C">
        <w:t xml:space="preserve">to be </w:t>
      </w:r>
      <w:r>
        <w:t>a tendency in Tunisia to see terrorist extremism as a</w:t>
      </w:r>
      <w:r w:rsidR="00ED203C">
        <w:t xml:space="preserve"> purely</w:t>
      </w:r>
      <w:r>
        <w:t xml:space="preserve"> external force, </w:t>
      </w:r>
      <w:r w:rsidR="00ED203C">
        <w:t xml:space="preserve">although </w:t>
      </w:r>
      <w:r>
        <w:t>there is clearly a domestic problem as well</w:t>
      </w:r>
      <w:r w:rsidR="00ED203C">
        <w:t xml:space="preserve">. </w:t>
      </w:r>
      <w:r>
        <w:t xml:space="preserve"> </w:t>
      </w:r>
      <w:r w:rsidR="00ED203C">
        <w:t>O</w:t>
      </w:r>
      <w:r>
        <w:t xml:space="preserve">fficials admitted </w:t>
      </w:r>
      <w:r w:rsidR="0072748B">
        <w:t>as much</w:t>
      </w:r>
      <w:r>
        <w:t xml:space="preserve"> to the delegation. Indeed, </w:t>
      </w:r>
      <w:r w:rsidR="00ED203C">
        <w:t>T</w:t>
      </w:r>
      <w:r>
        <w:t>unisian</w:t>
      </w:r>
      <w:r w:rsidR="0072748B">
        <w:t xml:space="preserve"> citizens</w:t>
      </w:r>
      <w:r>
        <w:t xml:space="preserve"> have been involved in a number of terrorist attacks including those in Madrid. The government seems to have recognized the problem and is taking a number of measures in security, social, educational and religious policy to address it. </w:t>
      </w:r>
      <w:r w:rsidR="0072748B">
        <w:t>It</w:t>
      </w:r>
      <w:r>
        <w:t xml:space="preserve"> has closed nearly eighty radical mosques. The state funds places of worship and obviously has no interest in funding those who preach radical jihadis</w:t>
      </w:r>
      <w:r w:rsidR="0072748B">
        <w:t xml:space="preserve">m. </w:t>
      </w:r>
    </w:p>
    <w:p w:rsidR="005907A2" w:rsidRDefault="005907A2" w:rsidP="005907A2">
      <w:pPr>
        <w:tabs>
          <w:tab w:val="left" w:pos="567"/>
        </w:tabs>
      </w:pPr>
    </w:p>
    <w:p w:rsidR="005907A2" w:rsidRDefault="005907A2" w:rsidP="00ED203C">
      <w:pPr>
        <w:numPr>
          <w:ilvl w:val="0"/>
          <w:numId w:val="7"/>
        </w:numPr>
        <w:tabs>
          <w:tab w:val="left" w:pos="567"/>
        </w:tabs>
        <w:ind w:left="0" w:firstLine="0"/>
      </w:pPr>
      <w:r>
        <w:t>There is considerable international support for this effort. The G7</w:t>
      </w:r>
      <w:r w:rsidR="00ED203C">
        <w:t>+3</w:t>
      </w:r>
      <w:r>
        <w:t xml:space="preserve"> have proposed to strengthen cooperation with Tunisia. Funding is being made available but there are legitimate concerns about the country’s capacity to absorb these funds and to put them to effective use</w:t>
      </w:r>
      <w:r w:rsidR="0072748B">
        <w:t>, particularly given persistent barriers among Tunisian institutions</w:t>
      </w:r>
      <w:r>
        <w:t>. Capacity building is thus a key international priority. The Tunisian Finance Ministry ought to be more deeply engaged in the security dialogue as it is responsible for coming up with the funding relevant agencies. It too needs to build up its expertise in matters pertaining to security and deradicali</w:t>
      </w:r>
      <w:r w:rsidR="00E24C1D">
        <w:t>s</w:t>
      </w:r>
      <w:r>
        <w:t xml:space="preserve">ation. </w:t>
      </w:r>
    </w:p>
    <w:p w:rsidR="005907A2" w:rsidRDefault="005907A2" w:rsidP="005907A2">
      <w:pPr>
        <w:tabs>
          <w:tab w:val="left" w:pos="567"/>
        </w:tabs>
      </w:pPr>
    </w:p>
    <w:p w:rsidR="005907A2" w:rsidRDefault="005907A2" w:rsidP="00ED203C">
      <w:pPr>
        <w:numPr>
          <w:ilvl w:val="0"/>
          <w:numId w:val="7"/>
        </w:numPr>
        <w:tabs>
          <w:tab w:val="left" w:pos="567"/>
        </w:tabs>
        <w:ind w:left="0" w:firstLine="0"/>
      </w:pPr>
      <w:r>
        <w:t xml:space="preserve">The delegation learned that the government has embarked upon an important round of security sector and economic reforms, and has had to do so in the framework of a new constitution. This has proven a difficult challenge, particularly as the Police, National Guard and Army have no tradition of working in concert. Tunisia needs to develop structures to facilitate rapid reaction, better coordinate intelligence gathering and make </w:t>
      </w:r>
      <w:r w:rsidR="00742747">
        <w:t>intelligence</w:t>
      </w:r>
      <w:r>
        <w:t xml:space="preserve"> operational</w:t>
      </w:r>
      <w:r w:rsidR="00ED203C">
        <w:t xml:space="preserve">. It also needs to </w:t>
      </w:r>
      <w:r>
        <w:t xml:space="preserve">elaborate comprehensive strategies to cope with a terrorist threat that was previously unknown in the country. The fact that Tunisia is undergoing a transition from authoritarian to democratic rule </w:t>
      </w:r>
      <w:r w:rsidR="0072748B">
        <w:t>adds a degree of uncertainty to the struggle against radicalism and terrorism</w:t>
      </w:r>
      <w:r>
        <w:t xml:space="preserve">. </w:t>
      </w:r>
      <w:r w:rsidR="0072748B">
        <w:t xml:space="preserve">Accordingly, </w:t>
      </w:r>
      <w:r>
        <w:t>Parliament has an important role to play in guiding and overseeing this crucial set of reforms</w:t>
      </w:r>
      <w:r w:rsidR="0072748B">
        <w:t xml:space="preserve">.  </w:t>
      </w:r>
      <w:r w:rsidR="00742747">
        <w:t>However,</w:t>
      </w:r>
      <w:r>
        <w:t xml:space="preserve"> it needs resources and know-how to carry this function out and to exert a requisite degree of democratic leverage over the executive branch and the security agencies.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Tunisia is also compelled to develop deradicalization strategies as part of its comprehensive effort to cope with the terrorist challenge, which includes judicial reform, countering arms trafficking, upgrading border control and supporting stabilization efforts in neighbouring Libya. Tunisian authorities want to see a political settlement of the Libyan crisis and worry that another full-fledged civil war or international military intervention there would be extraordinarily destabilizing and could lead to an even greater flow of arms and terrorists throughout the region. </w:t>
      </w:r>
      <w:r w:rsidR="0072748B">
        <w:t>Needless to say, there are few Tunisians who feel that the previous international intervention in Libya was in any</w:t>
      </w:r>
      <w:r w:rsidR="00742747">
        <w:t xml:space="preserve"> </w:t>
      </w:r>
      <w:r w:rsidR="0072748B">
        <w:t>way a success.</w:t>
      </w:r>
    </w:p>
    <w:p w:rsidR="005907A2" w:rsidRDefault="005907A2" w:rsidP="005907A2">
      <w:pPr>
        <w:tabs>
          <w:tab w:val="left" w:pos="567"/>
        </w:tabs>
      </w:pPr>
    </w:p>
    <w:p w:rsidR="005907A2" w:rsidRDefault="005907A2" w:rsidP="005907A2">
      <w:pPr>
        <w:numPr>
          <w:ilvl w:val="0"/>
          <w:numId w:val="7"/>
        </w:numPr>
        <w:tabs>
          <w:tab w:val="left" w:pos="567"/>
        </w:tabs>
        <w:ind w:left="0" w:firstLine="0"/>
      </w:pPr>
      <w:r>
        <w:t>Tunisia has had some success in better securing its borders. It has, for example, worked closely with Italy to restrict the outflow of migrants from Tunisia’s coastline, and this effort has been largely successful. There is also an effort to encourage mode</w:t>
      </w:r>
      <w:r w:rsidR="00742747">
        <w:t>rate Islam to develop a counter</w:t>
      </w:r>
      <w:r w:rsidR="00742747">
        <w:noBreakHyphen/>
      </w:r>
      <w:r>
        <w:t xml:space="preserve">narrative to that advanced by jihadist extremists and to encourage religious and social tolerance, both of which are fundamental to building a democratic order. Tunisia has long practiced a tolerant form of Islam, but a more radical form of Wahhabism has made inroads in recent years. Several Tunisian parliamentarians and officials stressed that there is no desire to militarize the struggle against terrorism and expressed a strong preference to employ judicial, social and political means. Nonetheless there are concerns about potential tension between human rights and domestic security. The restitution of the death penalty by parliament </w:t>
      </w:r>
      <w:r w:rsidR="00742747">
        <w:t>in</w:t>
      </w:r>
      <w:r>
        <w:t xml:space="preserve"> December </w:t>
      </w:r>
      <w:r w:rsidR="00742747">
        <w:t xml:space="preserve">2014 </w:t>
      </w:r>
      <w:r>
        <w:t xml:space="preserve">was cited as a serious concern by human rights advocates with whom the group met. </w:t>
      </w:r>
    </w:p>
    <w:p w:rsidR="005907A2" w:rsidRDefault="005907A2" w:rsidP="005907A2">
      <w:pPr>
        <w:tabs>
          <w:tab w:val="left" w:pos="567"/>
        </w:tabs>
      </w:pPr>
    </w:p>
    <w:p w:rsidR="005907A2" w:rsidRPr="00560CD3" w:rsidRDefault="005907A2" w:rsidP="005907A2">
      <w:pPr>
        <w:numPr>
          <w:ilvl w:val="0"/>
          <w:numId w:val="7"/>
        </w:numPr>
        <w:tabs>
          <w:tab w:val="left" w:pos="567"/>
        </w:tabs>
        <w:ind w:left="0" w:firstLine="0"/>
      </w:pPr>
      <w:r w:rsidRPr="00560CD3">
        <w:t xml:space="preserve">There are clear concerns that the rise of terrorism could facilitate the return of systematic torture. NGO’s like the World Organization against Torture are working with parliament and the government to develop a road map to cope with this problem. That said, there has certainly been </w:t>
      </w:r>
      <w:r w:rsidRPr="00560CD3">
        <w:lastRenderedPageBreak/>
        <w:t>improvements on this front since the revolution and the problem can now be openly discussed in Tunisia. There is a new attitude about the role of civil society in the governing of the country and i</w:t>
      </w:r>
      <w:r w:rsidR="00560CD3" w:rsidRPr="00560CD3">
        <w:t>n bolstering the reform process</w:t>
      </w:r>
      <w:r w:rsidRPr="00560CD3">
        <w:t>. Political protest is now recogni</w:t>
      </w:r>
      <w:r w:rsidR="00560CD3" w:rsidRPr="00560CD3">
        <w:t>s</w:t>
      </w:r>
      <w:r w:rsidRPr="00560CD3">
        <w:t xml:space="preserve">ed as a right, and this too has made a significant difference. </w:t>
      </w:r>
      <w:r w:rsidR="0072748B" w:rsidRPr="00560CD3">
        <w:t>One</w:t>
      </w:r>
      <w:r w:rsidRPr="00560CD3">
        <w:t xml:space="preserve"> </w:t>
      </w:r>
      <w:r w:rsidR="0072748B" w:rsidRPr="00560CD3">
        <w:t>concern</w:t>
      </w:r>
      <w:r w:rsidRPr="00560CD3">
        <w:t xml:space="preserve"> is that the ongoing terrorism, economic slowdown and the fragility of Tunisia’s democratic transition could lead to backsliding on the human rights front. Terrorism is relatively new to Tunisia and old anti-democratic forces could use its presence to justify a return to authoritarian governance.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One problem today is that there are discrepancies between formal government laws and rules and their implementation. There are cases of detentions without notification to family and obligatory medical exams. There have also been cases in which preventive detention has been abused and there are insufficient numbers of lawyers working on these cases and many lack adequate resources to carry out their tasks. This risks fostering an environment of impunity. It would be very helpful for Tunisia’s European partners to keep this issue on the table and to push for progress. Tunisia’s </w:t>
      </w:r>
      <w:r w:rsidR="00560CD3">
        <w:t>P</w:t>
      </w:r>
      <w:r>
        <w:t>arliament has not been sufficiently assertive on these issues and is still finding its feet as an institution. But its engagement in defending human rights and the institutions that ensure these rights will ultimately be central to affecting enduring systemic change. The human rights community sees the restitution of the death penalty as a step backwards and was not asked to testify in parliament when it was under consideration. Serious and well-financed investigations of perpetrators of human rights violations are clearly needed, and parliament should be more forceful in leading inquiries. This is the only way to fight the culture of impunity which is deeply embedded in the institutional life of the</w:t>
      </w:r>
      <w:r w:rsidR="00560CD3">
        <w:t xml:space="preserve"> Tunisian state and in the mind</w:t>
      </w:r>
      <w:r>
        <w:t xml:space="preserve">set of many Tunisians. Extensive judicial reform will also be essential. </w:t>
      </w:r>
    </w:p>
    <w:p w:rsidR="005907A2" w:rsidRDefault="005907A2" w:rsidP="005907A2">
      <w:pPr>
        <w:tabs>
          <w:tab w:val="left" w:pos="567"/>
        </w:tabs>
      </w:pPr>
    </w:p>
    <w:p w:rsidR="005907A2" w:rsidRDefault="005907A2" w:rsidP="002131BD">
      <w:pPr>
        <w:numPr>
          <w:ilvl w:val="0"/>
          <w:numId w:val="7"/>
        </w:numPr>
        <w:tabs>
          <w:tab w:val="left" w:pos="567"/>
        </w:tabs>
        <w:ind w:left="0" w:firstLine="0"/>
      </w:pPr>
      <w:r>
        <w:t xml:space="preserve">The Tunisian state is highly bureaucratic and its stewardship of the national economy has reflected this problem which is another product of decades of authoritarian rule. In its current form, it is a hindrance to the country’s economic and democratic development and thus requires fundamental structural reform. Government officials are quite aware of the problem but are challenged to address it. </w:t>
      </w:r>
      <w:r w:rsidR="002131BD">
        <w:t>Thirteen percent</w:t>
      </w:r>
      <w:r>
        <w:t xml:space="preserve"> of the budget goes into </w:t>
      </w:r>
      <w:r w:rsidR="002131BD">
        <w:t xml:space="preserve">public </w:t>
      </w:r>
      <w:r>
        <w:t>salaries—a figure which is twice as high as the equivalent figure for France. The state simply cannot generate enough jobs to keep Tunisia’s young people employed and dedicated supporters of Tunisia’s democracy. In this regard, it is important to recall that the Arab Spring began as a revolt by the young</w:t>
      </w:r>
      <w:r w:rsidR="002131BD">
        <w:t xml:space="preserve"> people</w:t>
      </w:r>
      <w:r>
        <w:t xml:space="preserve"> in the face of the daily humiliations they were compelled to suffer under the Ben Ali regime and the lack of economic prospects that his regime offered. Job creation must henceforward be a product of the private sector. But this is easier said than done and requires not only fundamental reform of state structures but also significant investment. The two, however, are not unrelated and it is expected that investment will increase only if the state is properly streamlined.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In this regard, building up the institutional capacity of the Tunisian parliament will be essential. That institution is now challenged to develop the habits and procedures needed to control the executive and national security institutions in the name of the Tunisian people. The new </w:t>
      </w:r>
      <w:r w:rsidR="00560CD3">
        <w:t>C</w:t>
      </w:r>
      <w:r>
        <w:t xml:space="preserve">onstitution accords parliament a significant role in government, but many of its members are new to national politics. Many parliamentarians are young and this is a welcome indication of renewal and change. But </w:t>
      </w:r>
      <w:r w:rsidR="002131BD">
        <w:t xml:space="preserve">they </w:t>
      </w:r>
      <w:r>
        <w:t>do not have access to all the information they need to carry out their functions, lack staff, computers and funding, and now are challenged to develop expertise very quickly in core security matters. Gilbert Le Bris communicated to members of the Tunisian Parliament that the NATO Parliamentary Assembly stands ready to help</w:t>
      </w:r>
      <w:r w:rsidR="002131BD">
        <w:t xml:space="preserve"> the</w:t>
      </w:r>
      <w:r>
        <w:t xml:space="preserve"> parliament develop its capacities both through </w:t>
      </w:r>
      <w:r w:rsidR="0072748B">
        <w:t>NATO PA</w:t>
      </w:r>
      <w:r>
        <w:t xml:space="preserve"> seminars and staff training programs.</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 Tunisia’s military emerged from the revolution with its reputation intact. Ben Ali had asked the army to fire on demonstrators. Military leaders, however, refused, thereby earning the enduring respect and admiration of the Tunisian public. The military now must adapt its doctrine, training and posture to the current range of security threats it confronts. Along these lines, the delegation visited the Naval Base in Bizerte to discuss this transition with senior naval officials. Bizerte is located strategically and stands at a halfway point between Gibraltar and the Suez Canal near the Straits </w:t>
      </w:r>
      <w:r w:rsidR="00C53724">
        <w:t xml:space="preserve">of Sicily </w:t>
      </w:r>
      <w:r>
        <w:t xml:space="preserve">in a region of very heavy maritime traffic. </w:t>
      </w:r>
      <w:r w:rsidR="00C53724">
        <w:t>Three hundred</w:t>
      </w:r>
      <w:r>
        <w:t xml:space="preserve"> large ships pass through </w:t>
      </w:r>
      <w:r>
        <w:lastRenderedPageBreak/>
        <w:t xml:space="preserve">these waters every day and there are at least 7,500 fishing boats operating off the coastline. There is also increasing offshore gas exploration along the southern coastlines of Tunisia. </w:t>
      </w:r>
    </w:p>
    <w:p w:rsidR="005907A2" w:rsidRDefault="005907A2" w:rsidP="005907A2">
      <w:pPr>
        <w:tabs>
          <w:tab w:val="left" w:pos="567"/>
        </w:tabs>
      </w:pPr>
    </w:p>
    <w:p w:rsidR="005907A2" w:rsidRDefault="005907A2" w:rsidP="005907A2">
      <w:pPr>
        <w:numPr>
          <w:ilvl w:val="0"/>
          <w:numId w:val="7"/>
        </w:numPr>
        <w:tabs>
          <w:tab w:val="left" w:pos="567"/>
        </w:tabs>
        <w:ind w:left="0" w:firstLine="0"/>
      </w:pPr>
      <w:r>
        <w:t>The Bizerte base commanders discussed the core missions of the Tunisian navy including coastal defense, protecting the Tunisian maritime domain, coastal surveillance, defending national economic interests and assets, search and rescue, countering human and commercial trafficking and counter-terrorism operations, among others. From their perspective, the Mediterranean has become a theatre of mounting threat with a number of littoral countries in crisis and confronting serious problems such as mass migration, arms trafficking and terrorist activities. Tunisia is upgrading its fleet. It recently acquired additional fast patrol boats and looks to procure ships with Intelligence, Surveillance and Reconnaissance and helicopter carrying capabilities. The commanders also discussed the work that they have conducted with NATO and ongoing efforts to achieve a higher level of interoperability with NATO forces. Tunisia’s Centre for Operations exchanges critical information with the high command at NATO. NATO combat groups have made port calls in Tunisia as part as part of joint exercises and there are also a number of bilateral initiatives with countries like France, Greece, Turkey, Spain and Portugal. Cooperation with Italy has proven particularly important and helpful. Tunisian naval forces engage in real time information sharing with their Italian counterparts and also with NATO’s Maritime Operations Centre in Naples</w:t>
      </w:r>
      <w:r w:rsidR="00C53724">
        <w:t>.</w:t>
      </w:r>
    </w:p>
    <w:p w:rsidR="00A337B6" w:rsidRDefault="00A337B6" w:rsidP="0072748B">
      <w:pPr>
        <w:tabs>
          <w:tab w:val="left" w:pos="567"/>
        </w:tabs>
      </w:pPr>
    </w:p>
    <w:p w:rsidR="005907A2" w:rsidRDefault="005907A2" w:rsidP="00A337B6">
      <w:pPr>
        <w:numPr>
          <w:ilvl w:val="0"/>
          <w:numId w:val="7"/>
        </w:numPr>
        <w:tabs>
          <w:tab w:val="left" w:pos="567"/>
        </w:tabs>
        <w:ind w:left="0" w:firstLine="0"/>
      </w:pPr>
      <w:r>
        <w:t xml:space="preserve">Indeed, Tunisia is not compelled to confront its daunting range of security challenges alone. The delegation met with Eileen Murray, the Director of the World Bank’s office in Tunisia as well as Laura Bazea, Head of the EU Delegation to Tunisia to explore the support both of these institutions are extending to this new democracy in areas as diverse as privatization, government restructuring, judicial reform, infrastructure development, good governance and border management. Ambassadors from NATO governments also described a range of national bilateral and G 7 supported initiatives as well as NATO’s outreach efforts to Tunisia in areas such as force interoperability. Tunisian officials later told the delegation that the government values its collaboration with NATO and has focused it work with the Alliance on special force training, counter IED, information exchange and improving force interoperability.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Tunisia needs external support, but it also requires significant foreign investment, market access and a return of once abundant tourism. Fostering a higher degree of domestic security while reinforcing democratic institutions will be the key to achieving these three ambitions. Hotels throughout the country were empty this summer and many have closed. This has had a very significant economic impact, contributed to unemployment levels now approaching 15% and likely to rise. Economic crisis has rendered the overall political situation all the more fragile in Tunisia. The lack of economic possibilities for young people leaves some vulnerable to recruitment by terrorist groups and their false promises. Private investment in Tunisia is at a virtual standstill, and the international community needs to do more to encourage capital inflows. The Tunisians have produced a list of major infrastructural projects of long-term economic significance, and there is an international effort underway to encourage investment in these projects. </w:t>
      </w:r>
    </w:p>
    <w:p w:rsidR="005907A2" w:rsidRDefault="005907A2" w:rsidP="005907A2">
      <w:pPr>
        <w:tabs>
          <w:tab w:val="left" w:pos="567"/>
        </w:tabs>
      </w:pPr>
    </w:p>
    <w:p w:rsidR="00546EE1" w:rsidRPr="0072748B" w:rsidRDefault="005907A2" w:rsidP="00546EE1">
      <w:pPr>
        <w:numPr>
          <w:ilvl w:val="0"/>
          <w:numId w:val="7"/>
        </w:numPr>
        <w:tabs>
          <w:tab w:val="left" w:pos="567"/>
        </w:tabs>
        <w:ind w:left="0" w:firstLine="0"/>
        <w:rPr>
          <w:rStyle w:val="CommentReference"/>
          <w:sz w:val="22"/>
          <w:szCs w:val="22"/>
        </w:rPr>
      </w:pPr>
      <w:r>
        <w:t>The World Bank has a long history working in partnership with Tunisia and as continued this relationship in the wake of the 2011 revolution. The Bank mobilized qu</w:t>
      </w:r>
      <w:r w:rsidR="00C53724">
        <w:t>ickly after the fall of the Ben </w:t>
      </w:r>
      <w:r>
        <w:t xml:space="preserve">Ali government and provided $700 million to support reforms aimed at building greater </w:t>
      </w:r>
      <w:r w:rsidR="0072748B">
        <w:t>transparency</w:t>
      </w:r>
      <w:r>
        <w:t xml:space="preserve"> and accountability. It has also helped mobilize support for Tunisia with other key players including the European Union, the Africa Development Bank and key donor countries like the United States and France. </w:t>
      </w:r>
      <w:r w:rsidRPr="00C53724">
        <w:rPr>
          <w:b/>
        </w:rPr>
        <w:t>Eileen Murray</w:t>
      </w:r>
      <w:r w:rsidR="00C53724">
        <w:t xml:space="preserve"> </w:t>
      </w:r>
      <w:r>
        <w:t>told the delegation that reform in Tunisia must be understood as a long-term process. Tunisia not only must overcome a legacy of authoritarian rule and statist economic policy, it also confronts ongoing regional and domestic insecurity and serious immediate economic challenges made worse by uncertainty and instability. Recent terrorist attacks have unsettled potential investors and left society even more vulnerable, she said</w:t>
      </w:r>
      <w:r w:rsidR="0072748B">
        <w:t>. It hardly helps that y</w:t>
      </w:r>
      <w:r>
        <w:t xml:space="preserve">outh unemployment is </w:t>
      </w:r>
      <w:r w:rsidR="0072748B">
        <w:t xml:space="preserve">now </w:t>
      </w:r>
      <w:r>
        <w:t xml:space="preserve">approaching 32%. </w:t>
      </w:r>
    </w:p>
    <w:p w:rsidR="00546EE1" w:rsidRDefault="00546EE1" w:rsidP="0072748B">
      <w:pPr>
        <w:pStyle w:val="ListParagraph"/>
      </w:pPr>
    </w:p>
    <w:p w:rsidR="005907A2" w:rsidRDefault="005907A2" w:rsidP="00546EE1">
      <w:pPr>
        <w:numPr>
          <w:ilvl w:val="0"/>
          <w:numId w:val="7"/>
        </w:numPr>
        <w:tabs>
          <w:tab w:val="left" w:pos="567"/>
        </w:tabs>
        <w:ind w:left="0" w:firstLine="0"/>
      </w:pPr>
      <w:r>
        <w:t xml:space="preserve">Fortunately, the fall of energy prices has reduced the adverse impact of cuts in consumer subsidies. Tunisia needs to move beyond its traditional economic model, in which it relied upon low </w:t>
      </w:r>
      <w:r>
        <w:lastRenderedPageBreak/>
        <w:t>productivity but low wage labour. It must now move up the production chain and produce high value and more sophisticated products if it is to address its long-term employment requirements. Tunisian society also needs to confront corruption head on as it has long undermined economic dynamism and undercut investment. Privatization remains a politically tricky topic in Tunisia. One way to get at this problem is to develop a better and more agile and transparent working partnership between the private sector and the state. The grey and black economies may account for as much as 50% of GDP and this is a clear indication that market rules need to be altered and overall governance improved in order to foster greater transparency across the economy. This huge black market sector naturally undercuts state revenues as it is generally untaxed. Tunisia ranks 87</w:t>
      </w:r>
      <w:r w:rsidR="00546EE1" w:rsidRPr="0072748B">
        <w:rPr>
          <w:vertAlign w:val="superscript"/>
        </w:rPr>
        <w:t>th</w:t>
      </w:r>
      <w:r w:rsidR="00546EE1">
        <w:t xml:space="preserve"> </w:t>
      </w:r>
      <w:r>
        <w:t>out of 144 countries in the</w:t>
      </w:r>
      <w:r w:rsidR="00C53724">
        <w:t xml:space="preserve"> World</w:t>
      </w:r>
      <w:r>
        <w:t xml:space="preserve"> Bank’s 2014-2015 Competitiveness Index. </w:t>
      </w:r>
    </w:p>
    <w:p w:rsidR="005907A2" w:rsidRDefault="005907A2" w:rsidP="005907A2">
      <w:pPr>
        <w:tabs>
          <w:tab w:val="left" w:pos="567"/>
        </w:tabs>
      </w:pPr>
    </w:p>
    <w:p w:rsidR="005907A2" w:rsidRDefault="005907A2" w:rsidP="00546EE1">
      <w:pPr>
        <w:numPr>
          <w:ilvl w:val="0"/>
          <w:numId w:val="7"/>
        </w:numPr>
        <w:tabs>
          <w:tab w:val="left" w:pos="567"/>
        </w:tabs>
        <w:ind w:left="0" w:firstLine="0"/>
      </w:pPr>
      <w:r>
        <w:t xml:space="preserve">The delegation held discussion with the </w:t>
      </w:r>
      <w:r w:rsidRPr="00C53724">
        <w:rPr>
          <w:b/>
        </w:rPr>
        <w:t>Laura Bazea</w:t>
      </w:r>
      <w:r w:rsidR="00C53724">
        <w:t xml:space="preserve"> </w:t>
      </w:r>
      <w:r>
        <w:t xml:space="preserve">and her team. She focused on the complex and broad relationship between the EU and Tunisia. Ms Bazea first asserted that the Tunisian economy cannot function much longer without fundamental reform and these reforms are also critical to building a vibrant democracy. Unemployment is a growing challenge and the recent terrorist attacks have only worsened the problem. The collapse of tourism has had spill over effects on other service related sectors. Tunisia will need to develop a structured response to security in order to reassure both investors and tourists and the international community will need to help it as it works out the parameters of this approach.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The European Union has been providing Tunisia critical support in this difficult moment, and this support covers a broad range of sectors. The EU has supported a process of national dialogue to foster political trust and a shared outlook on the country’s future. It has also worked with European firms operating in Tunisia and sought to bring the concerns of these firms to the attention to key Tunisian decision makers. Tunisian companies, in turn, need to understand European commercial law and practices as well as standards and codes if they want to bolster exports, and the EU is helping on this front as well. It is also interested in easing visa requirements for students, tourists and enterprises, but negotiations have not yet begun. The EU has made a priority of justice and criminal law reform as this is </w:t>
      </w:r>
      <w:r w:rsidR="0072748B">
        <w:t>important</w:t>
      </w:r>
      <w:r>
        <w:t xml:space="preserve"> not only to building democracy but also advancing economic reform. Education reform, particularly in rural areas is another priority area and will be key to addressing the problems of unemployment and low productivity. European support funds are very strictly audited and transparent and this has helped assure accountability. When Tunisia does not use EU funds, they are refunded to the EU budget. </w:t>
      </w:r>
    </w:p>
    <w:p w:rsidR="005907A2" w:rsidRDefault="005907A2" w:rsidP="005907A2">
      <w:pPr>
        <w:tabs>
          <w:tab w:val="left" w:pos="567"/>
        </w:tabs>
      </w:pPr>
    </w:p>
    <w:p w:rsidR="005907A2" w:rsidRDefault="005907A2" w:rsidP="00331239">
      <w:pPr>
        <w:numPr>
          <w:ilvl w:val="0"/>
          <w:numId w:val="7"/>
        </w:numPr>
        <w:tabs>
          <w:tab w:val="left" w:pos="567"/>
        </w:tabs>
        <w:ind w:left="0" w:firstLine="0"/>
      </w:pPr>
      <w:r>
        <w:t xml:space="preserve">The EU has also organized a major </w:t>
      </w:r>
      <w:r w:rsidR="00C53724">
        <w:t>consultation with the Tunisian P</w:t>
      </w:r>
      <w:r>
        <w:t xml:space="preserve">arliament, NGO’s and other social and economic actors. This has helped </w:t>
      </w:r>
      <w:r w:rsidR="0072748B">
        <w:t>EU officials</w:t>
      </w:r>
      <w:r>
        <w:t xml:space="preserve"> better understand Tunisian requirements and Tunisian leaders to better understand European priorities and standards. It is directly supporting the new parliament and will, for example, provide each new member with a laptop and an internet connection. Parliamentarians do not currently have offices, but the laptops will at least provide a virtual space for these politicians to work and interact. The EU is supporting an array of cultural programs and sees this as a key element of a comprehensive approach to the problem of radicalization.</w:t>
      </w:r>
    </w:p>
    <w:p w:rsidR="005907A2" w:rsidRDefault="005907A2" w:rsidP="005907A2">
      <w:pPr>
        <w:tabs>
          <w:tab w:val="left" w:pos="567"/>
        </w:tabs>
      </w:pPr>
    </w:p>
    <w:p w:rsidR="005907A2" w:rsidRDefault="005907A2" w:rsidP="00331239">
      <w:pPr>
        <w:numPr>
          <w:ilvl w:val="0"/>
          <w:numId w:val="7"/>
        </w:numPr>
        <w:tabs>
          <w:tab w:val="left" w:pos="567"/>
        </w:tabs>
        <w:ind w:left="0" w:firstLine="0"/>
      </w:pPr>
      <w:r>
        <w:t xml:space="preserve">Tunisia’s Minister for Development, Investment and International Co-operation, </w:t>
      </w:r>
      <w:r w:rsidRPr="00C53724">
        <w:rPr>
          <w:b/>
        </w:rPr>
        <w:t>Yassine</w:t>
      </w:r>
      <w:r w:rsidR="00331239" w:rsidRPr="00C53724">
        <w:rPr>
          <w:b/>
        </w:rPr>
        <w:t> </w:t>
      </w:r>
      <w:r w:rsidR="001D12AA">
        <w:rPr>
          <w:b/>
        </w:rPr>
        <w:t>B</w:t>
      </w:r>
      <w:r w:rsidRPr="00C53724">
        <w:rPr>
          <w:b/>
        </w:rPr>
        <w:t>rahim</w:t>
      </w:r>
      <w:r>
        <w:t>, also met with the delegation and opened his remarks by exploring some of the weaknesses of the traditional Tunisian development model. Although the country enjoyed long</w:t>
      </w:r>
      <w:r w:rsidR="00331239">
        <w:noBreakHyphen/>
      </w:r>
      <w:r>
        <w:t>term growth and had a relatively large middle class, pov</w:t>
      </w:r>
      <w:r w:rsidR="00C53724">
        <w:t>erty remained a problem. But 15 </w:t>
      </w:r>
      <w:r>
        <w:t xml:space="preserve">years ago this model began to disintegrate and Tunisia has been in crisis since then. An archaic educational system was clearly a factor in growing unemployment. Young people were not prepared for the rigors of the global economy and were poorly positioned to become protagonists in it. The investment in education families made turned out to be a failed investment. This was clearly a factor in the revolution. Today the economy’s failure to generate jobs for young people is certainly a factor in why some Tunisian young people are drawn to extremism. Coping with the employment challenge is thus critical to dealing with the underlying conditions that lead to terrorism. One of the dilemmas Tunisia faces today, however, is that the military and other security </w:t>
      </w:r>
      <w:r>
        <w:lastRenderedPageBreak/>
        <w:t xml:space="preserve">spending threatens to crowd out the kind of spending that will allow Tunisia to address structural youth unemployment. </w:t>
      </w:r>
    </w:p>
    <w:p w:rsidR="005907A2" w:rsidRDefault="005907A2" w:rsidP="005907A2">
      <w:pPr>
        <w:tabs>
          <w:tab w:val="left" w:pos="567"/>
        </w:tabs>
      </w:pPr>
    </w:p>
    <w:p w:rsidR="005907A2" w:rsidRDefault="005907A2" w:rsidP="005907A2">
      <w:pPr>
        <w:numPr>
          <w:ilvl w:val="0"/>
          <w:numId w:val="7"/>
        </w:numPr>
        <w:tabs>
          <w:tab w:val="left" w:pos="567"/>
        </w:tabs>
        <w:ind w:left="0" w:firstLine="0"/>
      </w:pPr>
      <w:r>
        <w:t xml:space="preserve">Along these lines the government is developing a social and political plan to improve governance, fight corruption, decentralize decision making and fully implement the </w:t>
      </w:r>
      <w:r w:rsidR="00C53724">
        <w:t>C</w:t>
      </w:r>
      <w:r>
        <w:t xml:space="preserve">onstitution. The goal is to advance human development, improve education, encourage social dialogue, increase job prospects and build an economically and environmentally sustainable economy. The European Union has been a particularly important supporter of this process and is providing both resources and expertise to bolster the Tunisian effort. The Minister for Vocational Training and Employment </w:t>
      </w:r>
      <w:r w:rsidRPr="00C53724">
        <w:rPr>
          <w:b/>
        </w:rPr>
        <w:t>Zied Laadhari</w:t>
      </w:r>
      <w:r>
        <w:t xml:space="preserve">, told the delegation that improving vocational education has become a critical national priority. The idea is to better align the educational system with the long term requirements of the job market. He also noted that the government has sought to foster dialogue between trade unions and employers to achieve a higher degree of consensus on economic policy. But there is also a sense that the overall governmental-private sector relationship needs to be recast and far better coordinated. The state had previously done much to undercut the private sector. This must now change if the private sector is to generate jobs for young Tunisians. </w:t>
      </w:r>
    </w:p>
    <w:p w:rsidR="005907A2" w:rsidRDefault="005907A2" w:rsidP="005907A2">
      <w:pPr>
        <w:tabs>
          <w:tab w:val="left" w:pos="567"/>
        </w:tabs>
      </w:pPr>
    </w:p>
    <w:p w:rsidR="009050AA" w:rsidRDefault="005907A2" w:rsidP="005907A2">
      <w:pPr>
        <w:numPr>
          <w:ilvl w:val="0"/>
          <w:numId w:val="7"/>
        </w:numPr>
        <w:tabs>
          <w:tab w:val="left" w:pos="567"/>
        </w:tabs>
        <w:ind w:left="0" w:firstLine="0"/>
      </w:pPr>
      <w:r>
        <w:t>Perhaps the most important message that the delegation took away from the visit was that Tunisia is a young fragile democracy and its capacity to emerge out of its current difficulties is consequential for the entire region. If it fails, the prospects for the stability and democratic future of the region will be significantly diminished. But if its democratic experiment succeeds, it lays down a marker for positive democratic change and economic reform that could have an outsized impact beyond its borders. Throughout the deliberations, delegation members asked about how Tunisian about how the international community can best support Tunisia and its parliament.</w:t>
      </w:r>
    </w:p>
    <w:p w:rsidR="009050AA" w:rsidRPr="00155393" w:rsidRDefault="009050AA" w:rsidP="005372EF">
      <w:pPr>
        <w:tabs>
          <w:tab w:val="left" w:pos="567"/>
        </w:tabs>
      </w:pPr>
    </w:p>
    <w:p w:rsidR="00A626BE" w:rsidRDefault="00A626BE" w:rsidP="009F6942">
      <w:pPr>
        <w:pStyle w:val="Heading1"/>
        <w:numPr>
          <w:ilvl w:val="0"/>
          <w:numId w:val="0"/>
        </w:numPr>
      </w:pPr>
    </w:p>
    <w:p w:rsidR="009050AA" w:rsidRDefault="009050AA" w:rsidP="009050AA"/>
    <w:p w:rsidR="009050AA" w:rsidRPr="009050AA" w:rsidRDefault="009D3B1A" w:rsidP="009050AA">
      <w:pPr>
        <w:jc w:val="center"/>
      </w:pPr>
      <w:r>
        <w:t>__________________________</w:t>
      </w:r>
    </w:p>
    <w:sectPr w:rsidR="009050AA" w:rsidRPr="009050AA" w:rsidSect="00E24C1D">
      <w:headerReference w:type="even" r:id="rId10"/>
      <w:headerReference w:type="default" r:id="rId11"/>
      <w:footerReference w:type="even" r:id="rId12"/>
      <w:footerReference w:type="default" r:id="rId13"/>
      <w:footerReference w:type="first" r:id="rId14"/>
      <w:pgSz w:w="11906" w:h="16838" w:code="9"/>
      <w:pgMar w:top="851" w:right="1134" w:bottom="851" w:left="1134" w:header="851"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A3" w:rsidRDefault="009C26A3">
      <w:r>
        <w:separator/>
      </w:r>
    </w:p>
  </w:endnote>
  <w:endnote w:type="continuationSeparator" w:id="0">
    <w:p w:rsidR="009C26A3" w:rsidRDefault="009C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Default="00DE1252" w:rsidP="00803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252" w:rsidRDefault="00DE1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42" w:rsidRDefault="009F6942" w:rsidP="009F6942">
    <w:pPr>
      <w:pStyle w:val="Footer"/>
      <w:jc w:val="center"/>
      <w:rPr>
        <w:rFonts w:ascii="Arial" w:hAnsi="Arial"/>
        <w:sz w:val="22"/>
      </w:rPr>
    </w:pPr>
  </w:p>
  <w:p w:rsidR="00A10D00" w:rsidRPr="00A10D00" w:rsidRDefault="00A10D00" w:rsidP="009F6942">
    <w:pPr>
      <w:pStyle w:val="Footer"/>
      <w:jc w:val="center"/>
      <w:rPr>
        <w:rFonts w:ascii="Arial" w:hAnsi="Arial"/>
        <w:sz w:val="22"/>
      </w:rPr>
    </w:pPr>
    <w:r w:rsidRPr="00A10D00">
      <w:rPr>
        <w:rFonts w:ascii="Arial" w:hAnsi="Arial"/>
        <w:sz w:val="22"/>
      </w:rPr>
      <w:fldChar w:fldCharType="begin"/>
    </w:r>
    <w:r w:rsidRPr="00A10D00">
      <w:rPr>
        <w:rFonts w:ascii="Arial" w:hAnsi="Arial"/>
        <w:sz w:val="22"/>
      </w:rPr>
      <w:instrText xml:space="preserve"> PAGE   \* MERGEFORMAT </w:instrText>
    </w:r>
    <w:r w:rsidRPr="00A10D00">
      <w:rPr>
        <w:rFonts w:ascii="Arial" w:hAnsi="Arial"/>
        <w:sz w:val="22"/>
      </w:rPr>
      <w:fldChar w:fldCharType="separate"/>
    </w:r>
    <w:r w:rsidR="00EA62A1">
      <w:rPr>
        <w:rFonts w:ascii="Arial" w:hAnsi="Arial"/>
        <w:noProof/>
        <w:sz w:val="22"/>
      </w:rPr>
      <w:t>1</w:t>
    </w:r>
    <w:r w:rsidRPr="00A10D00">
      <w:rPr>
        <w:rFonts w:ascii="Arial" w:hAnsi="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Pr="009F6942" w:rsidRDefault="00DE1252" w:rsidP="00266E93">
    <w:pPr>
      <w:pStyle w:val="Footer"/>
      <w:tabs>
        <w:tab w:val="right" w:pos="9639"/>
        <w:tab w:val="right" w:pos="9781"/>
      </w:tabs>
      <w:ind w:left="-1134" w:right="-1133"/>
      <w:jc w:val="center"/>
      <w:rPr>
        <w:rFonts w:ascii="Arial" w:hAnsi="Arial" w:cs="Arial"/>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A3" w:rsidRDefault="009C26A3">
      <w:r>
        <w:separator/>
      </w:r>
    </w:p>
  </w:footnote>
  <w:footnote w:type="continuationSeparator" w:id="0">
    <w:p w:rsidR="009C26A3" w:rsidRDefault="009C2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Default="00DE1252">
    <w:pPr>
      <w:pStyle w:val="Footer"/>
      <w:framePr w:wrap="around" w:vAnchor="text" w:hAnchor="margin" w:xAlign="center" w:y="1"/>
    </w:pPr>
    <w:r>
      <w:fldChar w:fldCharType="begin"/>
    </w:r>
    <w:r>
      <w:instrText xml:space="preserve">PAGE  </w:instrText>
    </w:r>
    <w:r>
      <w:fldChar w:fldCharType="end"/>
    </w:r>
  </w:p>
  <w:p w:rsidR="00DE1252" w:rsidRDefault="00DE1252">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52" w:rsidRPr="00111634" w:rsidRDefault="00E17F21" w:rsidP="005907A2">
    <w:pPr>
      <w:pStyle w:val="Header"/>
      <w:tabs>
        <w:tab w:val="clear" w:pos="4536"/>
        <w:tab w:val="clear" w:pos="9072"/>
        <w:tab w:val="left" w:pos="4820"/>
      </w:tabs>
      <w:rPr>
        <w:lang w:val="fr-FR"/>
      </w:rPr>
    </w:pPr>
    <w:r>
      <w:t>242</w:t>
    </w:r>
    <w:r w:rsidR="005907A2">
      <w:t xml:space="preserve"> GSM </w:t>
    </w:r>
    <w:r w:rsidR="005372EF">
      <w:t xml:space="preserve">15 </w:t>
    </w:r>
    <w:r w:rsidR="00DE1252" w:rsidRPr="00111634">
      <w:rPr>
        <w:lang w:val="fr-FR"/>
      </w:rPr>
      <w:t>E</w:t>
    </w:r>
    <w:r w:rsidR="00DE1252" w:rsidRPr="00111634">
      <w:rPr>
        <w:lang w:val="fr-FR"/>
      </w:rPr>
      <w:tab/>
    </w:r>
  </w:p>
  <w:p w:rsidR="00DE1252" w:rsidRPr="009F6942" w:rsidRDefault="00DE1252" w:rsidP="0062499A">
    <w:pPr>
      <w:pStyle w:val="Header"/>
      <w:tabs>
        <w:tab w:val="clear" w:pos="4536"/>
        <w:tab w:val="clear" w:pos="9072"/>
        <w:tab w:val="center" w:pos="4820"/>
        <w:tab w:val="right" w:pos="9356"/>
      </w:tabs>
      <w:ind w:right="1132"/>
      <w:jc w:val="left"/>
      <w:rPr>
        <w:rFonts w:cs="Arial"/>
        <w:lang w:val="fr-FR"/>
      </w:rPr>
    </w:pPr>
  </w:p>
  <w:p w:rsidR="00DE1252" w:rsidRPr="009F6942" w:rsidRDefault="00DE1252" w:rsidP="003A1CF2">
    <w:pPr>
      <w:pStyle w:val="Footer"/>
      <w:rPr>
        <w:rFonts w:ascii="Arial" w:hAnsi="Arial" w:cs="Arial"/>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5A0C"/>
    <w:multiLevelType w:val="hybridMultilevel"/>
    <w:tmpl w:val="21C273AC"/>
    <w:lvl w:ilvl="0" w:tplc="13AC1F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A53F80"/>
    <w:multiLevelType w:val="hybridMultilevel"/>
    <w:tmpl w:val="F9AA7A56"/>
    <w:lvl w:ilvl="0" w:tplc="D30ABD2C">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F3402D"/>
    <w:multiLevelType w:val="hybridMultilevel"/>
    <w:tmpl w:val="AB206C9A"/>
    <w:lvl w:ilvl="0" w:tplc="0809000F">
      <w:start w:val="1"/>
      <w:numFmt w:val="decimal"/>
      <w:lvlText w:val="%1."/>
      <w:lvlJc w:val="left"/>
      <w:pPr>
        <w:ind w:left="659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94185B"/>
    <w:multiLevelType w:val="hybridMultilevel"/>
    <w:tmpl w:val="1512D2F6"/>
    <w:lvl w:ilvl="0" w:tplc="6310BD50">
      <w:start w:val="1"/>
      <w:numFmt w:val="decimal"/>
      <w:pStyle w:val="Subtitle"/>
      <w:lvlText w:val="%1."/>
      <w:lvlJc w:val="left"/>
      <w:pPr>
        <w:ind w:left="1287" w:hanging="360"/>
      </w:pPr>
      <w:rPr>
        <w:rFonts w:ascii="Arial" w:hAnsi="Arial" w:hint="default"/>
        <w:b/>
        <w:i w:val="0"/>
        <w:color w:val="00000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72382401"/>
    <w:multiLevelType w:val="multilevel"/>
    <w:tmpl w:val="FDAC490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3"/>
  </w:num>
  <w:num w:numId="3">
    <w:abstractNumId w:val="4"/>
  </w:num>
  <w:num w:numId="4">
    <w:abstractNumId w:val="4"/>
  </w:num>
  <w:num w:numId="5">
    <w:abstractNumId w:val="1"/>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attachedTemplate r:id="rId1"/>
  <w:stylePaneSortMethod w:val="000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0AA"/>
    <w:rsid w:val="00004C9B"/>
    <w:rsid w:val="00033306"/>
    <w:rsid w:val="000657B7"/>
    <w:rsid w:val="0008401C"/>
    <w:rsid w:val="00087BF1"/>
    <w:rsid w:val="00096025"/>
    <w:rsid w:val="000A0A56"/>
    <w:rsid w:val="000B6608"/>
    <w:rsid w:val="000C5395"/>
    <w:rsid w:val="000D60EF"/>
    <w:rsid w:val="000D6FD3"/>
    <w:rsid w:val="000E67F7"/>
    <w:rsid w:val="00104319"/>
    <w:rsid w:val="00111634"/>
    <w:rsid w:val="001238AD"/>
    <w:rsid w:val="001303B1"/>
    <w:rsid w:val="00131B78"/>
    <w:rsid w:val="001409AC"/>
    <w:rsid w:val="00153508"/>
    <w:rsid w:val="001719A3"/>
    <w:rsid w:val="0019747A"/>
    <w:rsid w:val="001B4CE0"/>
    <w:rsid w:val="001D12AA"/>
    <w:rsid w:val="001E3126"/>
    <w:rsid w:val="001F043E"/>
    <w:rsid w:val="002131BD"/>
    <w:rsid w:val="0022065A"/>
    <w:rsid w:val="00221701"/>
    <w:rsid w:val="00224F03"/>
    <w:rsid w:val="00227990"/>
    <w:rsid w:val="00250FEE"/>
    <w:rsid w:val="00266E93"/>
    <w:rsid w:val="002731E1"/>
    <w:rsid w:val="00273CD6"/>
    <w:rsid w:val="002925E2"/>
    <w:rsid w:val="0029501C"/>
    <w:rsid w:val="002A2E12"/>
    <w:rsid w:val="002A48EC"/>
    <w:rsid w:val="003202E6"/>
    <w:rsid w:val="00324740"/>
    <w:rsid w:val="00331239"/>
    <w:rsid w:val="00335AFF"/>
    <w:rsid w:val="003730B9"/>
    <w:rsid w:val="003750D7"/>
    <w:rsid w:val="00382783"/>
    <w:rsid w:val="0039204B"/>
    <w:rsid w:val="00392DE0"/>
    <w:rsid w:val="003969A7"/>
    <w:rsid w:val="003A1CF2"/>
    <w:rsid w:val="003A621D"/>
    <w:rsid w:val="003A6DCA"/>
    <w:rsid w:val="003E1200"/>
    <w:rsid w:val="003E3211"/>
    <w:rsid w:val="003E47D0"/>
    <w:rsid w:val="003F07C7"/>
    <w:rsid w:val="003F2C82"/>
    <w:rsid w:val="00405829"/>
    <w:rsid w:val="00432668"/>
    <w:rsid w:val="00442888"/>
    <w:rsid w:val="00444405"/>
    <w:rsid w:val="00445509"/>
    <w:rsid w:val="00452BF0"/>
    <w:rsid w:val="00456230"/>
    <w:rsid w:val="00473BF4"/>
    <w:rsid w:val="00484036"/>
    <w:rsid w:val="004C5676"/>
    <w:rsid w:val="004E2008"/>
    <w:rsid w:val="004E3261"/>
    <w:rsid w:val="004F7110"/>
    <w:rsid w:val="00513B5E"/>
    <w:rsid w:val="00515BB6"/>
    <w:rsid w:val="00521A7D"/>
    <w:rsid w:val="00530253"/>
    <w:rsid w:val="005372EF"/>
    <w:rsid w:val="00546EE1"/>
    <w:rsid w:val="00551246"/>
    <w:rsid w:val="00560CD3"/>
    <w:rsid w:val="00577E77"/>
    <w:rsid w:val="00582AF3"/>
    <w:rsid w:val="00586205"/>
    <w:rsid w:val="005907A2"/>
    <w:rsid w:val="005B72AD"/>
    <w:rsid w:val="005E20AD"/>
    <w:rsid w:val="005E4451"/>
    <w:rsid w:val="005E44E4"/>
    <w:rsid w:val="005E5F8E"/>
    <w:rsid w:val="006015D0"/>
    <w:rsid w:val="00610E1A"/>
    <w:rsid w:val="00620F83"/>
    <w:rsid w:val="0062499A"/>
    <w:rsid w:val="00627D61"/>
    <w:rsid w:val="00641E03"/>
    <w:rsid w:val="00666CC0"/>
    <w:rsid w:val="00670843"/>
    <w:rsid w:val="006757CC"/>
    <w:rsid w:val="00675806"/>
    <w:rsid w:val="00682691"/>
    <w:rsid w:val="006851D2"/>
    <w:rsid w:val="006949B9"/>
    <w:rsid w:val="006A2540"/>
    <w:rsid w:val="006A56F7"/>
    <w:rsid w:val="006B6534"/>
    <w:rsid w:val="006B7CEA"/>
    <w:rsid w:val="006D48E7"/>
    <w:rsid w:val="006D68A1"/>
    <w:rsid w:val="006E7A80"/>
    <w:rsid w:val="006F007A"/>
    <w:rsid w:val="006F1E54"/>
    <w:rsid w:val="0070242F"/>
    <w:rsid w:val="007212CB"/>
    <w:rsid w:val="0072748B"/>
    <w:rsid w:val="00732238"/>
    <w:rsid w:val="00732F85"/>
    <w:rsid w:val="00742747"/>
    <w:rsid w:val="00744688"/>
    <w:rsid w:val="00760628"/>
    <w:rsid w:val="00762CBC"/>
    <w:rsid w:val="0078075E"/>
    <w:rsid w:val="00791D37"/>
    <w:rsid w:val="007E560F"/>
    <w:rsid w:val="007F6575"/>
    <w:rsid w:val="00803275"/>
    <w:rsid w:val="00852665"/>
    <w:rsid w:val="00897957"/>
    <w:rsid w:val="008A61A1"/>
    <w:rsid w:val="008C3A72"/>
    <w:rsid w:val="008E086B"/>
    <w:rsid w:val="008E2981"/>
    <w:rsid w:val="008E3FCB"/>
    <w:rsid w:val="00902BB4"/>
    <w:rsid w:val="009050AA"/>
    <w:rsid w:val="0090552E"/>
    <w:rsid w:val="00907DB2"/>
    <w:rsid w:val="00912816"/>
    <w:rsid w:val="00915FF3"/>
    <w:rsid w:val="00927DBD"/>
    <w:rsid w:val="00935967"/>
    <w:rsid w:val="00942B84"/>
    <w:rsid w:val="0094685F"/>
    <w:rsid w:val="0096352B"/>
    <w:rsid w:val="00973949"/>
    <w:rsid w:val="009B6EC1"/>
    <w:rsid w:val="009C26A3"/>
    <w:rsid w:val="009D3B1A"/>
    <w:rsid w:val="009E2DFF"/>
    <w:rsid w:val="009E65DA"/>
    <w:rsid w:val="009E70C6"/>
    <w:rsid w:val="009E735C"/>
    <w:rsid w:val="009F6942"/>
    <w:rsid w:val="00A0488E"/>
    <w:rsid w:val="00A10D00"/>
    <w:rsid w:val="00A17CD6"/>
    <w:rsid w:val="00A31774"/>
    <w:rsid w:val="00A337B6"/>
    <w:rsid w:val="00A35CED"/>
    <w:rsid w:val="00A626BE"/>
    <w:rsid w:val="00A72077"/>
    <w:rsid w:val="00A747CC"/>
    <w:rsid w:val="00AC01D8"/>
    <w:rsid w:val="00AC0CCD"/>
    <w:rsid w:val="00AF167F"/>
    <w:rsid w:val="00AF1921"/>
    <w:rsid w:val="00AF3530"/>
    <w:rsid w:val="00AF4569"/>
    <w:rsid w:val="00B039AD"/>
    <w:rsid w:val="00B03A4D"/>
    <w:rsid w:val="00B047F7"/>
    <w:rsid w:val="00B10176"/>
    <w:rsid w:val="00B11F0E"/>
    <w:rsid w:val="00B26AD2"/>
    <w:rsid w:val="00B30630"/>
    <w:rsid w:val="00B32BAD"/>
    <w:rsid w:val="00B51DC1"/>
    <w:rsid w:val="00B5767C"/>
    <w:rsid w:val="00B639AB"/>
    <w:rsid w:val="00B75D0C"/>
    <w:rsid w:val="00B77637"/>
    <w:rsid w:val="00B77B58"/>
    <w:rsid w:val="00BA6A11"/>
    <w:rsid w:val="00BC1E0B"/>
    <w:rsid w:val="00BC4E97"/>
    <w:rsid w:val="00BF03D7"/>
    <w:rsid w:val="00C01437"/>
    <w:rsid w:val="00C120D7"/>
    <w:rsid w:val="00C1701F"/>
    <w:rsid w:val="00C34699"/>
    <w:rsid w:val="00C46F76"/>
    <w:rsid w:val="00C5288F"/>
    <w:rsid w:val="00C53724"/>
    <w:rsid w:val="00C65EC0"/>
    <w:rsid w:val="00C90E5E"/>
    <w:rsid w:val="00C94AC8"/>
    <w:rsid w:val="00CA7DB2"/>
    <w:rsid w:val="00CC6F2C"/>
    <w:rsid w:val="00CD225A"/>
    <w:rsid w:val="00CD3F14"/>
    <w:rsid w:val="00CE2516"/>
    <w:rsid w:val="00CE3B77"/>
    <w:rsid w:val="00D078DA"/>
    <w:rsid w:val="00D11863"/>
    <w:rsid w:val="00D22C2B"/>
    <w:rsid w:val="00D34D18"/>
    <w:rsid w:val="00D726D9"/>
    <w:rsid w:val="00D87A4E"/>
    <w:rsid w:val="00DB1357"/>
    <w:rsid w:val="00DB2300"/>
    <w:rsid w:val="00DB3E81"/>
    <w:rsid w:val="00DD613B"/>
    <w:rsid w:val="00DE1252"/>
    <w:rsid w:val="00DE4E63"/>
    <w:rsid w:val="00DF1E45"/>
    <w:rsid w:val="00DF5E7B"/>
    <w:rsid w:val="00E03C44"/>
    <w:rsid w:val="00E068B8"/>
    <w:rsid w:val="00E12324"/>
    <w:rsid w:val="00E16FF9"/>
    <w:rsid w:val="00E17F21"/>
    <w:rsid w:val="00E2152A"/>
    <w:rsid w:val="00E24C1D"/>
    <w:rsid w:val="00E3666F"/>
    <w:rsid w:val="00E44190"/>
    <w:rsid w:val="00E91600"/>
    <w:rsid w:val="00E9675B"/>
    <w:rsid w:val="00EA62A1"/>
    <w:rsid w:val="00EB4821"/>
    <w:rsid w:val="00EC122A"/>
    <w:rsid w:val="00ED203C"/>
    <w:rsid w:val="00ED27A5"/>
    <w:rsid w:val="00ED3D5A"/>
    <w:rsid w:val="00ED7E36"/>
    <w:rsid w:val="00EF3021"/>
    <w:rsid w:val="00F01B80"/>
    <w:rsid w:val="00F10DC4"/>
    <w:rsid w:val="00F34002"/>
    <w:rsid w:val="00F41D9F"/>
    <w:rsid w:val="00F43991"/>
    <w:rsid w:val="00F46DC4"/>
    <w:rsid w:val="00F54F7F"/>
    <w:rsid w:val="00F5516D"/>
    <w:rsid w:val="00F67883"/>
    <w:rsid w:val="00F8578F"/>
    <w:rsid w:val="00F85CDC"/>
    <w:rsid w:val="00F93346"/>
    <w:rsid w:val="00F97FE2"/>
    <w:rsid w:val="00FA6D3C"/>
    <w:rsid w:val="00FB1C35"/>
    <w:rsid w:val="00FB4312"/>
    <w:rsid w:val="00FC67B6"/>
    <w:rsid w:val="00FE7091"/>
    <w:rsid w:val="00FF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B6"/>
    <w:pPr>
      <w:jc w:val="both"/>
    </w:pPr>
    <w:rPr>
      <w:sz w:val="22"/>
      <w:szCs w:val="22"/>
    </w:rPr>
  </w:style>
  <w:style w:type="paragraph" w:styleId="Heading1">
    <w:name w:val="heading 1"/>
    <w:basedOn w:val="Normal"/>
    <w:next w:val="Normal"/>
    <w:link w:val="Heading1Char"/>
    <w:uiPriority w:val="9"/>
    <w:qFormat/>
    <w:rsid w:val="00F41D9F"/>
    <w:pPr>
      <w:numPr>
        <w:numId w:val="4"/>
      </w:numPr>
      <w:tabs>
        <w:tab w:val="left" w:pos="567"/>
      </w:tabs>
      <w:spacing w:after="60"/>
      <w:outlineLvl w:val="0"/>
    </w:pPr>
    <w:rPr>
      <w:rFonts w:eastAsia="Times New Roman"/>
      <w:b/>
      <w:bCs/>
      <w:caps/>
      <w:color w:val="000000"/>
      <w:szCs w:val="32"/>
    </w:rPr>
  </w:style>
  <w:style w:type="paragraph" w:styleId="Heading2">
    <w:name w:val="heading 2"/>
    <w:basedOn w:val="Normal"/>
    <w:next w:val="Normal"/>
    <w:link w:val="Heading2Char"/>
    <w:autoRedefine/>
    <w:unhideWhenUsed/>
    <w:qFormat/>
    <w:rsid w:val="00F41D9F"/>
    <w:pPr>
      <w:numPr>
        <w:ilvl w:val="1"/>
        <w:numId w:val="3"/>
      </w:numPr>
      <w:tabs>
        <w:tab w:val="left" w:pos="1134"/>
        <w:tab w:val="left" w:pos="1701"/>
      </w:tabs>
      <w:spacing w:before="120" w:after="120"/>
      <w:ind w:left="1134" w:hanging="567"/>
      <w:outlineLvl w:val="1"/>
    </w:pPr>
    <w:rPr>
      <w:rFonts w:eastAsia="Times New Roman"/>
      <w:b/>
      <w:bCs/>
      <w:iCs/>
      <w:caps/>
      <w:szCs w:val="28"/>
    </w:rPr>
  </w:style>
  <w:style w:type="paragraph" w:styleId="Heading3">
    <w:name w:val="heading 3"/>
    <w:basedOn w:val="Normal"/>
    <w:next w:val="Normal"/>
    <w:link w:val="Heading3Char"/>
    <w:unhideWhenUsed/>
    <w:qFormat/>
    <w:rsid w:val="00F41D9F"/>
    <w:pPr>
      <w:numPr>
        <w:ilvl w:val="2"/>
        <w:numId w:val="4"/>
      </w:numPr>
      <w:tabs>
        <w:tab w:val="left" w:pos="2268"/>
      </w:tabs>
      <w:spacing w:before="120" w:after="60"/>
      <w:outlineLvl w:val="2"/>
    </w:pPr>
    <w:rPr>
      <w:rFonts w:eastAsia="Times New Roman"/>
      <w:b/>
      <w:bCs/>
      <w:color w:val="000000"/>
      <w:szCs w:val="26"/>
    </w:rPr>
  </w:style>
  <w:style w:type="paragraph" w:styleId="Heading4">
    <w:name w:val="heading 4"/>
    <w:basedOn w:val="Normal"/>
    <w:next w:val="Normal"/>
    <w:link w:val="Heading4Char"/>
    <w:uiPriority w:val="9"/>
    <w:unhideWhenUsed/>
    <w:qFormat/>
    <w:rsid w:val="00F41D9F"/>
    <w:pPr>
      <w:numPr>
        <w:ilvl w:val="3"/>
        <w:numId w:val="4"/>
      </w:numPr>
      <w:tabs>
        <w:tab w:val="left" w:pos="567"/>
        <w:tab w:val="left" w:pos="1134"/>
      </w:tabs>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F41D9F"/>
    <w:pPr>
      <w:numPr>
        <w:ilvl w:val="4"/>
        <w:numId w:val="4"/>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F41D9F"/>
    <w:pPr>
      <w:numPr>
        <w:ilvl w:val="5"/>
        <w:numId w:val="4"/>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F41D9F"/>
    <w:pPr>
      <w:numPr>
        <w:ilvl w:val="6"/>
        <w:numId w:val="4"/>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F41D9F"/>
    <w:pPr>
      <w:numPr>
        <w:ilvl w:val="7"/>
        <w:numId w:val="4"/>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F41D9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0C6"/>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9E70C6"/>
    <w:rPr>
      <w:rFonts w:ascii="Tahoma" w:hAnsi="Tahoma" w:cs="Tahoma"/>
      <w:sz w:val="16"/>
      <w:szCs w:val="16"/>
    </w:rPr>
  </w:style>
  <w:style w:type="character" w:customStyle="1" w:styleId="BalloonTextChar">
    <w:name w:val="Balloon Text Char"/>
    <w:link w:val="BalloonText"/>
    <w:uiPriority w:val="99"/>
    <w:semiHidden/>
    <w:rsid w:val="009E70C6"/>
    <w:rPr>
      <w:rFonts w:ascii="Tahoma" w:hAnsi="Tahoma" w:cs="Tahoma"/>
      <w:sz w:val="16"/>
      <w:szCs w:val="16"/>
    </w:rPr>
  </w:style>
  <w:style w:type="paragraph" w:styleId="Header">
    <w:name w:val="header"/>
    <w:basedOn w:val="Normal"/>
    <w:link w:val="HeaderChar"/>
    <w:rsid w:val="009E70C6"/>
    <w:pPr>
      <w:tabs>
        <w:tab w:val="center" w:pos="4536"/>
        <w:tab w:val="right" w:pos="9072"/>
      </w:tabs>
      <w:overflowPunct w:val="0"/>
      <w:autoSpaceDE w:val="0"/>
      <w:autoSpaceDN w:val="0"/>
      <w:adjustRightInd w:val="0"/>
      <w:textAlignment w:val="baseline"/>
    </w:pPr>
    <w:rPr>
      <w:rFonts w:eastAsia="Times New Roman"/>
      <w:szCs w:val="20"/>
    </w:rPr>
  </w:style>
  <w:style w:type="character" w:customStyle="1" w:styleId="HeaderChar">
    <w:name w:val="Header Char"/>
    <w:link w:val="Header"/>
    <w:rsid w:val="009E70C6"/>
    <w:rPr>
      <w:rFonts w:eastAsia="Times New Roman"/>
      <w:sz w:val="22"/>
    </w:rPr>
  </w:style>
  <w:style w:type="character" w:styleId="Hyperlink">
    <w:name w:val="Hyperlink"/>
    <w:uiPriority w:val="99"/>
    <w:rsid w:val="009E70C6"/>
    <w:rPr>
      <w:color w:val="0000FF"/>
      <w:u w:val="single"/>
    </w:rPr>
  </w:style>
  <w:style w:type="paragraph" w:styleId="Footer">
    <w:name w:val="footer"/>
    <w:basedOn w:val="Normal"/>
    <w:link w:val="FooterChar"/>
    <w:uiPriority w:val="99"/>
    <w:rsid w:val="009E70C6"/>
    <w:pPr>
      <w:tabs>
        <w:tab w:val="center" w:pos="4703"/>
        <w:tab w:val="right" w:pos="9406"/>
      </w:tabs>
      <w:overflowPunct w:val="0"/>
      <w:autoSpaceDE w:val="0"/>
      <w:autoSpaceDN w:val="0"/>
      <w:adjustRightInd w:val="0"/>
      <w:textAlignment w:val="baseline"/>
    </w:pPr>
    <w:rPr>
      <w:rFonts w:ascii="Times New Roman" w:eastAsia="Times New Roman" w:hAnsi="Times New Roman"/>
      <w:sz w:val="20"/>
      <w:szCs w:val="20"/>
      <w:lang w:val="en-US"/>
    </w:rPr>
  </w:style>
  <w:style w:type="character" w:customStyle="1" w:styleId="FooterChar">
    <w:name w:val="Footer Char"/>
    <w:link w:val="Footer"/>
    <w:uiPriority w:val="99"/>
    <w:rsid w:val="009E70C6"/>
    <w:rPr>
      <w:rFonts w:ascii="Times New Roman" w:eastAsia="Times New Roman" w:hAnsi="Times New Roman"/>
      <w:lang w:val="en-US"/>
    </w:rPr>
  </w:style>
  <w:style w:type="character" w:styleId="PageNumber">
    <w:name w:val="page number"/>
    <w:basedOn w:val="DefaultParagraphFont"/>
    <w:rsid w:val="009E70C6"/>
  </w:style>
  <w:style w:type="paragraph" w:styleId="Title">
    <w:name w:val="Title"/>
    <w:basedOn w:val="Normal"/>
    <w:link w:val="TitleChar"/>
    <w:qFormat/>
    <w:rsid w:val="009E70C6"/>
    <w:pPr>
      <w:pBdr>
        <w:top w:val="single" w:sz="12" w:space="3" w:color="auto" w:shadow="1"/>
        <w:left w:val="single" w:sz="12" w:space="3" w:color="auto" w:shadow="1"/>
        <w:bottom w:val="single" w:sz="12" w:space="3" w:color="auto" w:shadow="1"/>
        <w:right w:val="single" w:sz="12" w:space="3" w:color="auto" w:shadow="1"/>
      </w:pBdr>
      <w:overflowPunct w:val="0"/>
      <w:autoSpaceDE w:val="0"/>
      <w:autoSpaceDN w:val="0"/>
      <w:adjustRightInd w:val="0"/>
      <w:ind w:left="7655"/>
      <w:jc w:val="center"/>
      <w:textAlignment w:val="baseline"/>
    </w:pPr>
    <w:rPr>
      <w:rFonts w:eastAsia="Times New Roman"/>
      <w:caps/>
      <w:sz w:val="32"/>
      <w:szCs w:val="20"/>
    </w:rPr>
  </w:style>
  <w:style w:type="character" w:customStyle="1" w:styleId="TitleChar">
    <w:name w:val="Title Char"/>
    <w:link w:val="Title"/>
    <w:rsid w:val="009E70C6"/>
    <w:rPr>
      <w:rFonts w:eastAsia="Times New Roman"/>
      <w:caps/>
      <w:sz w:val="32"/>
    </w:rPr>
  </w:style>
  <w:style w:type="paragraph" w:styleId="BodyText2">
    <w:name w:val="Body Text 2"/>
    <w:basedOn w:val="Normal"/>
    <w:link w:val="BodyText2Char"/>
    <w:rsid w:val="009E70C6"/>
    <w:pPr>
      <w:overflowPunct w:val="0"/>
      <w:autoSpaceDE w:val="0"/>
      <w:autoSpaceDN w:val="0"/>
      <w:adjustRightInd w:val="0"/>
      <w:ind w:right="454"/>
      <w:jc w:val="center"/>
      <w:textAlignment w:val="baseline"/>
    </w:pPr>
    <w:rPr>
      <w:rFonts w:eastAsia="Times New Roman"/>
      <w:szCs w:val="20"/>
    </w:rPr>
  </w:style>
  <w:style w:type="character" w:customStyle="1" w:styleId="BodyText2Char">
    <w:name w:val="Body Text 2 Char"/>
    <w:link w:val="BodyText2"/>
    <w:rsid w:val="009E70C6"/>
    <w:rPr>
      <w:rFonts w:eastAsia="Times New Roman"/>
      <w:sz w:val="22"/>
    </w:rPr>
  </w:style>
  <w:style w:type="paragraph" w:styleId="Caption">
    <w:name w:val="caption"/>
    <w:basedOn w:val="Normal"/>
    <w:next w:val="Normal"/>
    <w:qFormat/>
    <w:rsid w:val="009E70C6"/>
    <w:pPr>
      <w:overflowPunct w:val="0"/>
      <w:autoSpaceDE w:val="0"/>
      <w:autoSpaceDN w:val="0"/>
      <w:adjustRightInd w:val="0"/>
      <w:jc w:val="center"/>
      <w:textAlignment w:val="baseline"/>
    </w:pPr>
    <w:rPr>
      <w:rFonts w:ascii="Arial (W1)" w:eastAsia="Times New Roman" w:hAnsi="Arial (W1)"/>
      <w:b/>
      <w:spacing w:val="40"/>
      <w:sz w:val="38"/>
      <w:szCs w:val="20"/>
    </w:rPr>
  </w:style>
  <w:style w:type="paragraph" w:styleId="BodyText3">
    <w:name w:val="Body Text 3"/>
    <w:basedOn w:val="Normal"/>
    <w:link w:val="BodyText3Char"/>
    <w:uiPriority w:val="99"/>
    <w:semiHidden/>
    <w:unhideWhenUsed/>
    <w:rsid w:val="009E70C6"/>
    <w:pPr>
      <w:spacing w:after="120"/>
    </w:pPr>
    <w:rPr>
      <w:sz w:val="16"/>
      <w:szCs w:val="16"/>
    </w:rPr>
  </w:style>
  <w:style w:type="character" w:customStyle="1" w:styleId="BodyText3Char">
    <w:name w:val="Body Text 3 Char"/>
    <w:link w:val="BodyText3"/>
    <w:uiPriority w:val="99"/>
    <w:semiHidden/>
    <w:rsid w:val="009E70C6"/>
    <w:rPr>
      <w:sz w:val="16"/>
      <w:szCs w:val="16"/>
    </w:rPr>
  </w:style>
  <w:style w:type="paragraph" w:styleId="NoSpacing">
    <w:name w:val="No Spacing"/>
    <w:link w:val="NoSpacingChar"/>
    <w:uiPriority w:val="1"/>
    <w:qFormat/>
    <w:rsid w:val="009E70C6"/>
    <w:rPr>
      <w:rFonts w:eastAsia="MS Mincho" w:cs="Arial"/>
      <w:sz w:val="22"/>
      <w:szCs w:val="22"/>
      <w:lang w:val="en-US" w:eastAsia="ja-JP"/>
    </w:rPr>
  </w:style>
  <w:style w:type="character" w:customStyle="1" w:styleId="NoSpacingChar">
    <w:name w:val="No Spacing Char"/>
    <w:link w:val="NoSpacing"/>
    <w:uiPriority w:val="1"/>
    <w:rsid w:val="009E70C6"/>
    <w:rPr>
      <w:rFonts w:eastAsia="MS Mincho" w:cs="Arial"/>
      <w:sz w:val="22"/>
      <w:szCs w:val="22"/>
      <w:lang w:val="en-US" w:eastAsia="ja-JP"/>
    </w:rPr>
  </w:style>
  <w:style w:type="character" w:customStyle="1" w:styleId="Heading1Char">
    <w:name w:val="Heading 1 Char"/>
    <w:link w:val="Heading1"/>
    <w:uiPriority w:val="9"/>
    <w:rsid w:val="009E70C6"/>
    <w:rPr>
      <w:rFonts w:eastAsia="Times New Roman"/>
      <w:b/>
      <w:bCs/>
      <w:caps/>
      <w:color w:val="000000"/>
      <w:sz w:val="22"/>
      <w:szCs w:val="32"/>
    </w:rPr>
  </w:style>
  <w:style w:type="paragraph" w:styleId="Subtitle">
    <w:name w:val="Subtitle"/>
    <w:basedOn w:val="Normal"/>
    <w:next w:val="Normal"/>
    <w:link w:val="SubtitleChar"/>
    <w:uiPriority w:val="11"/>
    <w:qFormat/>
    <w:rsid w:val="009E70C6"/>
    <w:pPr>
      <w:numPr>
        <w:numId w:val="2"/>
      </w:numPr>
      <w:tabs>
        <w:tab w:val="left" w:pos="567"/>
      </w:tabs>
      <w:spacing w:before="120" w:after="60"/>
      <w:outlineLvl w:val="2"/>
    </w:pPr>
    <w:rPr>
      <w:rFonts w:eastAsia="Times New Roman"/>
      <w:b/>
      <w:sz w:val="24"/>
      <w:szCs w:val="24"/>
    </w:rPr>
  </w:style>
  <w:style w:type="character" w:customStyle="1" w:styleId="Heading2Char">
    <w:name w:val="Heading 2 Char"/>
    <w:link w:val="Heading2"/>
    <w:rsid w:val="00F41D9F"/>
    <w:rPr>
      <w:rFonts w:eastAsia="Times New Roman"/>
      <w:b/>
      <w:bCs/>
      <w:iCs/>
      <w:caps/>
      <w:sz w:val="22"/>
      <w:szCs w:val="28"/>
    </w:rPr>
  </w:style>
  <w:style w:type="character" w:customStyle="1" w:styleId="SubtitleChar">
    <w:name w:val="Subtitle Char"/>
    <w:link w:val="Subtitle"/>
    <w:uiPriority w:val="11"/>
    <w:rsid w:val="009E70C6"/>
    <w:rPr>
      <w:rFonts w:eastAsia="Times New Roman"/>
      <w:b/>
      <w:sz w:val="24"/>
      <w:szCs w:val="24"/>
    </w:rPr>
  </w:style>
  <w:style w:type="character" w:customStyle="1" w:styleId="Heading5Char">
    <w:name w:val="Heading 5 Char"/>
    <w:link w:val="Heading5"/>
    <w:uiPriority w:val="9"/>
    <w:semiHidden/>
    <w:rsid w:val="009E70C6"/>
    <w:rPr>
      <w:rFonts w:ascii="Calibri" w:eastAsia="Times New Roman" w:hAnsi="Calibri"/>
      <w:b/>
      <w:bCs/>
      <w:i/>
      <w:iCs/>
      <w:sz w:val="26"/>
      <w:szCs w:val="26"/>
    </w:rPr>
  </w:style>
  <w:style w:type="character" w:customStyle="1" w:styleId="Heading3Char">
    <w:name w:val="Heading 3 Char"/>
    <w:link w:val="Heading3"/>
    <w:rsid w:val="00A626BE"/>
    <w:rPr>
      <w:rFonts w:eastAsia="Times New Roman"/>
      <w:b/>
      <w:bCs/>
      <w:color w:val="000000"/>
      <w:sz w:val="22"/>
      <w:szCs w:val="26"/>
    </w:rPr>
  </w:style>
  <w:style w:type="character" w:customStyle="1" w:styleId="Heading4Char">
    <w:name w:val="Heading 4 Char"/>
    <w:link w:val="Heading4"/>
    <w:uiPriority w:val="9"/>
    <w:rsid w:val="009E70C6"/>
    <w:rPr>
      <w:rFonts w:eastAsia="Times New Roman"/>
      <w:b/>
      <w:bCs/>
      <w:sz w:val="22"/>
      <w:szCs w:val="28"/>
    </w:rPr>
  </w:style>
  <w:style w:type="character" w:customStyle="1" w:styleId="Heading6Char">
    <w:name w:val="Heading 6 Char"/>
    <w:link w:val="Heading6"/>
    <w:uiPriority w:val="9"/>
    <w:semiHidden/>
    <w:rsid w:val="009E70C6"/>
    <w:rPr>
      <w:rFonts w:ascii="Calibri" w:eastAsia="Times New Roman" w:hAnsi="Calibri"/>
      <w:b/>
      <w:bCs/>
      <w:sz w:val="22"/>
      <w:szCs w:val="22"/>
    </w:rPr>
  </w:style>
  <w:style w:type="character" w:customStyle="1" w:styleId="Heading7Char">
    <w:name w:val="Heading 7 Char"/>
    <w:link w:val="Heading7"/>
    <w:uiPriority w:val="9"/>
    <w:semiHidden/>
    <w:rsid w:val="009E70C6"/>
    <w:rPr>
      <w:rFonts w:ascii="Calibri" w:eastAsia="Times New Roman" w:hAnsi="Calibri"/>
      <w:sz w:val="24"/>
      <w:szCs w:val="24"/>
    </w:rPr>
  </w:style>
  <w:style w:type="character" w:customStyle="1" w:styleId="Heading8Char">
    <w:name w:val="Heading 8 Char"/>
    <w:link w:val="Heading8"/>
    <w:uiPriority w:val="9"/>
    <w:semiHidden/>
    <w:rsid w:val="009E70C6"/>
    <w:rPr>
      <w:rFonts w:ascii="Calibri" w:eastAsia="Times New Roman" w:hAnsi="Calibri"/>
      <w:i/>
      <w:iCs/>
      <w:sz w:val="24"/>
      <w:szCs w:val="24"/>
    </w:rPr>
  </w:style>
  <w:style w:type="character" w:customStyle="1" w:styleId="Heading9Char">
    <w:name w:val="Heading 9 Char"/>
    <w:link w:val="Heading9"/>
    <w:uiPriority w:val="9"/>
    <w:semiHidden/>
    <w:rsid w:val="009E70C6"/>
    <w:rPr>
      <w:rFonts w:ascii="Cambria" w:eastAsia="Times New Roman" w:hAnsi="Cambria"/>
      <w:sz w:val="22"/>
      <w:szCs w:val="22"/>
    </w:rPr>
  </w:style>
  <w:style w:type="paragraph" w:customStyle="1" w:styleId="Subparagraph1">
    <w:name w:val="Subparagraph (1)"/>
    <w:basedOn w:val="Normal"/>
    <w:rsid w:val="009E70C6"/>
    <w:pPr>
      <w:widowControl w:val="0"/>
      <w:tabs>
        <w:tab w:val="left" w:pos="567"/>
        <w:tab w:val="left" w:pos="1134"/>
        <w:tab w:val="left" w:pos="1560"/>
        <w:tab w:val="left" w:pos="1843"/>
      </w:tabs>
      <w:suppressAutoHyphens/>
      <w:overflowPunct w:val="0"/>
      <w:autoSpaceDE w:val="0"/>
      <w:autoSpaceDN w:val="0"/>
      <w:adjustRightInd w:val="0"/>
      <w:spacing w:after="120"/>
      <w:ind w:left="567" w:hanging="567"/>
      <w:textAlignment w:val="baseline"/>
    </w:pPr>
    <w:rPr>
      <w:rFonts w:eastAsia="Times New Roman"/>
      <w:spacing w:val="-3"/>
      <w:szCs w:val="20"/>
      <w:lang w:val="fr-FR" w:eastAsia="en-US"/>
    </w:rPr>
  </w:style>
  <w:style w:type="paragraph" w:customStyle="1" w:styleId="EndSubparagraph">
    <w:name w:val="End Subparagraph"/>
    <w:basedOn w:val="Normal"/>
    <w:next w:val="Normal"/>
    <w:rsid w:val="009E70C6"/>
    <w:pPr>
      <w:widowControl w:val="0"/>
      <w:tabs>
        <w:tab w:val="left" w:pos="567"/>
        <w:tab w:val="left" w:pos="1134"/>
        <w:tab w:val="left" w:pos="1560"/>
        <w:tab w:val="left" w:pos="1843"/>
      </w:tabs>
      <w:suppressAutoHyphens/>
      <w:overflowPunct w:val="0"/>
      <w:autoSpaceDE w:val="0"/>
      <w:autoSpaceDN w:val="0"/>
      <w:adjustRightInd w:val="0"/>
      <w:spacing w:after="360"/>
      <w:textAlignment w:val="baseline"/>
    </w:pPr>
    <w:rPr>
      <w:rFonts w:eastAsia="Times New Roman"/>
      <w:noProof/>
      <w:spacing w:val="-3"/>
      <w:szCs w:val="20"/>
      <w:lang w:val="fr-FR" w:eastAsia="en-US"/>
    </w:rPr>
  </w:style>
  <w:style w:type="character" w:styleId="FollowedHyperlink">
    <w:name w:val="FollowedHyperlink"/>
    <w:uiPriority w:val="99"/>
    <w:semiHidden/>
    <w:unhideWhenUsed/>
    <w:rsid w:val="009E70C6"/>
    <w:rPr>
      <w:color w:val="800080"/>
      <w:u w:val="single"/>
    </w:rPr>
  </w:style>
  <w:style w:type="character" w:styleId="HTMLCode">
    <w:name w:val="HTML Code"/>
    <w:uiPriority w:val="99"/>
    <w:semiHidden/>
    <w:unhideWhenUsed/>
    <w:rsid w:val="009E70C6"/>
    <w:rPr>
      <w:rFonts w:ascii="Courier New" w:eastAsia="Times New Roman" w:hAnsi="Courier New" w:cs="Courier New"/>
      <w:sz w:val="20"/>
      <w:szCs w:val="20"/>
    </w:rPr>
  </w:style>
  <w:style w:type="paragraph" w:styleId="ListParagraph">
    <w:name w:val="List Paragraph"/>
    <w:basedOn w:val="Normal"/>
    <w:uiPriority w:val="34"/>
    <w:qFormat/>
    <w:rsid w:val="009E70C6"/>
    <w:pPr>
      <w:ind w:left="720"/>
    </w:pPr>
  </w:style>
  <w:style w:type="character" w:styleId="CommentReference">
    <w:name w:val="annotation reference"/>
    <w:uiPriority w:val="99"/>
    <w:semiHidden/>
    <w:unhideWhenUsed/>
    <w:rsid w:val="005907A2"/>
    <w:rPr>
      <w:sz w:val="16"/>
      <w:szCs w:val="16"/>
    </w:rPr>
  </w:style>
  <w:style w:type="paragraph" w:styleId="CommentText">
    <w:name w:val="annotation text"/>
    <w:basedOn w:val="Normal"/>
    <w:link w:val="CommentTextChar"/>
    <w:uiPriority w:val="99"/>
    <w:semiHidden/>
    <w:unhideWhenUsed/>
    <w:rsid w:val="005907A2"/>
    <w:rPr>
      <w:sz w:val="20"/>
      <w:szCs w:val="20"/>
    </w:rPr>
  </w:style>
  <w:style w:type="character" w:customStyle="1" w:styleId="CommentTextChar">
    <w:name w:val="Comment Text Char"/>
    <w:link w:val="CommentText"/>
    <w:uiPriority w:val="99"/>
    <w:semiHidden/>
    <w:rsid w:val="005907A2"/>
    <w:rPr>
      <w:lang w:val="en-GB" w:eastAsia="en-GB"/>
    </w:rPr>
  </w:style>
  <w:style w:type="paragraph" w:styleId="CommentSubject">
    <w:name w:val="annotation subject"/>
    <w:basedOn w:val="CommentText"/>
    <w:next w:val="CommentText"/>
    <w:link w:val="CommentSubjectChar"/>
    <w:uiPriority w:val="99"/>
    <w:semiHidden/>
    <w:unhideWhenUsed/>
    <w:rsid w:val="005907A2"/>
    <w:rPr>
      <w:b/>
      <w:bCs/>
    </w:rPr>
  </w:style>
  <w:style w:type="character" w:customStyle="1" w:styleId="CommentSubjectChar">
    <w:name w:val="Comment Subject Char"/>
    <w:link w:val="CommentSubject"/>
    <w:uiPriority w:val="99"/>
    <w:semiHidden/>
    <w:rsid w:val="005907A2"/>
    <w:rPr>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20NATO%20PA%20TEMPLATES\NATO%20PA%20DOCUMENT%20SERVICE\MISSION%20REPORT%2060%20ANNI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F520-2A4C-4EDC-B695-E9D864C7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MISSION REPORT 60 ANNIV</Template>
  <TotalTime>1</TotalTime>
  <Pages>7</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Report GSM visit to Tunisia 2015</vt:lpstr>
    </vt:vector>
  </TitlesOfParts>
  <Company>Microsoft</Company>
  <LinksUpToDate>false</LinksUpToDate>
  <CharactersWithSpaces>25785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GSM visit to Tunisia 2015</dc:title>
  <dc:creator>Paul Cook</dc:creator>
  <cp:keywords>Tunisia;GSM;terrorism</cp:keywords>
  <cp:lastModifiedBy>Arcis Isabelle</cp:lastModifiedBy>
  <cp:revision>2</cp:revision>
  <cp:lastPrinted>2015-06-11T14:11:00Z</cp:lastPrinted>
  <dcterms:created xsi:type="dcterms:W3CDTF">2015-12-16T09:21:00Z</dcterms:created>
  <dcterms:modified xsi:type="dcterms:W3CDTF">2015-12-16T09:21:00Z</dcterms:modified>
</cp:coreProperties>
</file>